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2BE0C" w14:textId="0843BE6F" w:rsidR="00F9439A" w:rsidRPr="00BC6317" w:rsidRDefault="00396DC5" w:rsidP="00BC6317">
      <w:pPr>
        <w:pStyle w:val="Heading1"/>
        <w:rPr>
          <w:color w:val="0B5EBD"/>
          <w:sz w:val="32"/>
          <w:szCs w:val="32"/>
        </w:rPr>
      </w:pPr>
      <w:r w:rsidRPr="00BC6317">
        <w:rPr>
          <w:color w:val="0B5EBD"/>
          <w:sz w:val="32"/>
          <w:szCs w:val="32"/>
        </w:rPr>
        <w:t>Worksheet on Understanding CMS and Medicaid</w:t>
      </w:r>
    </w:p>
    <w:p w14:paraId="0CDAFE23" w14:textId="77777777" w:rsidR="00396DC5" w:rsidRDefault="00396DC5" w:rsidP="00396DC5"/>
    <w:p w14:paraId="65475485" w14:textId="3ADEA695" w:rsidR="00396DC5" w:rsidRPr="00F67A65" w:rsidRDefault="00396DC5" w:rsidP="00396DC5">
      <w:pPr>
        <w:rPr>
          <w:sz w:val="22"/>
        </w:rPr>
      </w:pPr>
      <w:r w:rsidRPr="00396DC5">
        <w:rPr>
          <w:sz w:val="22"/>
        </w:rPr>
        <w:t xml:space="preserve">Use this worksheet to keep track of planning tips or ideas, as well as questions that remain for you after reading the </w:t>
      </w:r>
      <w:hyperlink r:id="rId8" w:history="1">
        <w:r w:rsidRPr="00BC6317">
          <w:rPr>
            <w:rStyle w:val="Hyperlink"/>
            <w:sz w:val="22"/>
          </w:rPr>
          <w:t>Tip Sheet on Understanding CMS and Medicaid</w:t>
        </w:r>
      </w:hyperlink>
      <w:r w:rsidR="00BC6317">
        <w:rPr>
          <w:i/>
          <w:sz w:val="22"/>
        </w:rPr>
        <w:t>.</w:t>
      </w:r>
      <w:r w:rsidR="00F67A65">
        <w:rPr>
          <w:sz w:val="22"/>
        </w:rPr>
        <w:t xml:space="preserve"> You will get more specific about this in </w:t>
      </w:r>
      <w:hyperlink r:id="rId9" w:history="1">
        <w:r w:rsidR="00F67A65" w:rsidRPr="0055753C">
          <w:rPr>
            <w:rStyle w:val="Hyperlink"/>
            <w:sz w:val="22"/>
          </w:rPr>
          <w:t>Module 4</w:t>
        </w:r>
        <w:r w:rsidR="00BC6317" w:rsidRPr="0055753C">
          <w:rPr>
            <w:rStyle w:val="Hyperlink"/>
            <w:sz w:val="22"/>
          </w:rPr>
          <w:t xml:space="preserve">, </w:t>
        </w:r>
        <w:r w:rsidR="00F67A65" w:rsidRPr="0055753C">
          <w:rPr>
            <w:rStyle w:val="Hyperlink"/>
            <w:i/>
            <w:sz w:val="22"/>
          </w:rPr>
          <w:t>Identifying Possible IIS Activities</w:t>
        </w:r>
      </w:hyperlink>
      <w:bookmarkStart w:id="0" w:name="_GoBack"/>
      <w:bookmarkEnd w:id="0"/>
      <w:r w:rsidR="00F67A65">
        <w:rPr>
          <w:sz w:val="22"/>
        </w:rPr>
        <w:t>.</w:t>
      </w:r>
    </w:p>
    <w:p w14:paraId="66A82516" w14:textId="77777777" w:rsidR="00DD2C08" w:rsidRDefault="00DD2C08" w:rsidP="00396DC5"/>
    <w:p w14:paraId="5BA399AD" w14:textId="77777777" w:rsidR="00DD2C08" w:rsidRDefault="00DD2C08" w:rsidP="00396DC5"/>
    <w:tbl>
      <w:tblPr>
        <w:tblStyle w:val="TableGrid"/>
        <w:tblW w:w="0" w:type="auto"/>
        <w:tblLook w:val="04A0" w:firstRow="1" w:lastRow="0" w:firstColumn="1" w:lastColumn="0" w:noHBand="0" w:noVBand="1"/>
      </w:tblPr>
      <w:tblGrid>
        <w:gridCol w:w="4315"/>
        <w:gridCol w:w="5035"/>
      </w:tblGrid>
      <w:tr w:rsidR="00396DC5" w14:paraId="6001B757" w14:textId="77777777" w:rsidTr="00BC6317">
        <w:tc>
          <w:tcPr>
            <w:tcW w:w="9350" w:type="dxa"/>
            <w:gridSpan w:val="2"/>
            <w:shd w:val="clear" w:color="auto" w:fill="0B5EBD"/>
          </w:tcPr>
          <w:p w14:paraId="13091F48" w14:textId="59B7A8F8" w:rsidR="00396DC5" w:rsidRPr="00BC6317" w:rsidRDefault="00187B91" w:rsidP="00187B91">
            <w:pPr>
              <w:spacing w:before="60" w:after="60"/>
              <w:rPr>
                <w:color w:val="FFFFFF" w:themeColor="background1"/>
              </w:rPr>
            </w:pPr>
            <w:r w:rsidRPr="00BC6317">
              <w:rPr>
                <w:color w:val="FFFFFF" w:themeColor="background1"/>
              </w:rPr>
              <w:t xml:space="preserve">What are your current public health/IIS priorities? How would you map and word them in relation to CMS/Medicaid priorities? </w:t>
            </w:r>
          </w:p>
        </w:tc>
      </w:tr>
      <w:tr w:rsidR="00A947C8" w14:paraId="7B2F1BA0" w14:textId="77777777" w:rsidTr="00BC6317">
        <w:tc>
          <w:tcPr>
            <w:tcW w:w="4315" w:type="dxa"/>
            <w:shd w:val="clear" w:color="auto" w:fill="D9EFFF"/>
          </w:tcPr>
          <w:p w14:paraId="641531CE" w14:textId="0B1577D4" w:rsidR="00187B91" w:rsidRPr="00204656" w:rsidRDefault="00187B91" w:rsidP="00187B91">
            <w:pPr>
              <w:spacing w:before="60" w:after="60"/>
              <w:ind w:firstLine="61"/>
              <w:jc w:val="center"/>
              <w:rPr>
                <w:b/>
                <w:sz w:val="22"/>
              </w:rPr>
            </w:pPr>
            <w:r>
              <w:rPr>
                <w:b/>
                <w:sz w:val="22"/>
              </w:rPr>
              <w:t xml:space="preserve">Current priorities </w:t>
            </w:r>
          </w:p>
        </w:tc>
        <w:tc>
          <w:tcPr>
            <w:tcW w:w="5035" w:type="dxa"/>
            <w:shd w:val="clear" w:color="auto" w:fill="D9EFFF"/>
          </w:tcPr>
          <w:p w14:paraId="3CE3688F" w14:textId="48DE8DA1" w:rsidR="00187B91" w:rsidRPr="00204656" w:rsidRDefault="00187B91" w:rsidP="00187B91">
            <w:pPr>
              <w:spacing w:before="60" w:after="60"/>
              <w:jc w:val="center"/>
              <w:rPr>
                <w:b/>
                <w:sz w:val="22"/>
              </w:rPr>
            </w:pPr>
            <w:r>
              <w:rPr>
                <w:b/>
                <w:sz w:val="22"/>
              </w:rPr>
              <w:t>Medicaid-centric wording of priority</w:t>
            </w:r>
          </w:p>
        </w:tc>
      </w:tr>
      <w:tr w:rsidR="00A947C8" w14:paraId="0705DA96" w14:textId="77777777" w:rsidTr="00A947C8">
        <w:tc>
          <w:tcPr>
            <w:tcW w:w="4315" w:type="dxa"/>
          </w:tcPr>
          <w:p w14:paraId="02140597" w14:textId="77777777" w:rsidR="00396DC5" w:rsidRDefault="00396DC5" w:rsidP="009661B8">
            <w:pPr>
              <w:spacing w:before="60" w:after="60"/>
              <w:rPr>
                <w:sz w:val="22"/>
              </w:rPr>
            </w:pPr>
          </w:p>
          <w:p w14:paraId="552718BE" w14:textId="77777777" w:rsidR="00187B91" w:rsidRDefault="00187B91" w:rsidP="009661B8">
            <w:pPr>
              <w:spacing w:before="60" w:after="60"/>
              <w:rPr>
                <w:sz w:val="22"/>
              </w:rPr>
            </w:pPr>
          </w:p>
          <w:p w14:paraId="5943B59F" w14:textId="77777777" w:rsidR="00187B91" w:rsidRPr="00A96744" w:rsidRDefault="00187B91" w:rsidP="009661B8">
            <w:pPr>
              <w:spacing w:before="60" w:after="60"/>
              <w:rPr>
                <w:sz w:val="22"/>
              </w:rPr>
            </w:pPr>
          </w:p>
        </w:tc>
        <w:tc>
          <w:tcPr>
            <w:tcW w:w="5035" w:type="dxa"/>
          </w:tcPr>
          <w:p w14:paraId="159B6F34" w14:textId="77777777" w:rsidR="00396DC5" w:rsidRPr="00A96744" w:rsidRDefault="00396DC5" w:rsidP="009661B8">
            <w:pPr>
              <w:spacing w:before="60" w:after="60"/>
              <w:rPr>
                <w:sz w:val="22"/>
              </w:rPr>
            </w:pPr>
          </w:p>
        </w:tc>
      </w:tr>
      <w:tr w:rsidR="00A947C8" w14:paraId="13004B61" w14:textId="77777777" w:rsidTr="00A947C8">
        <w:tc>
          <w:tcPr>
            <w:tcW w:w="4315" w:type="dxa"/>
          </w:tcPr>
          <w:p w14:paraId="57ED1547" w14:textId="77777777" w:rsidR="00396DC5" w:rsidRDefault="00396DC5" w:rsidP="009661B8">
            <w:pPr>
              <w:spacing w:before="60" w:after="60"/>
              <w:rPr>
                <w:sz w:val="22"/>
              </w:rPr>
            </w:pPr>
          </w:p>
          <w:p w14:paraId="3D5636FC" w14:textId="77777777" w:rsidR="00187B91" w:rsidRDefault="00187B91" w:rsidP="009661B8">
            <w:pPr>
              <w:spacing w:before="60" w:after="60"/>
              <w:rPr>
                <w:sz w:val="22"/>
              </w:rPr>
            </w:pPr>
          </w:p>
          <w:p w14:paraId="2F88347E" w14:textId="77777777" w:rsidR="00187B91" w:rsidRDefault="00187B91" w:rsidP="009661B8">
            <w:pPr>
              <w:spacing w:before="60" w:after="60"/>
              <w:rPr>
                <w:sz w:val="22"/>
              </w:rPr>
            </w:pPr>
          </w:p>
          <w:p w14:paraId="069F64EB" w14:textId="77777777" w:rsidR="00187B91" w:rsidRPr="00A96744" w:rsidRDefault="00187B91" w:rsidP="009661B8">
            <w:pPr>
              <w:spacing w:before="60" w:after="60"/>
              <w:rPr>
                <w:sz w:val="22"/>
              </w:rPr>
            </w:pPr>
          </w:p>
        </w:tc>
        <w:tc>
          <w:tcPr>
            <w:tcW w:w="5035" w:type="dxa"/>
          </w:tcPr>
          <w:p w14:paraId="2BEF363B" w14:textId="77777777" w:rsidR="00396DC5" w:rsidRPr="00A96744" w:rsidRDefault="00396DC5" w:rsidP="009661B8">
            <w:pPr>
              <w:spacing w:before="60" w:after="60"/>
              <w:rPr>
                <w:sz w:val="22"/>
              </w:rPr>
            </w:pPr>
          </w:p>
        </w:tc>
      </w:tr>
      <w:tr w:rsidR="00A947C8" w14:paraId="664F2D6C" w14:textId="77777777" w:rsidTr="00A947C8">
        <w:tc>
          <w:tcPr>
            <w:tcW w:w="4315" w:type="dxa"/>
          </w:tcPr>
          <w:p w14:paraId="1752A28A" w14:textId="77777777" w:rsidR="00396DC5" w:rsidRDefault="00396DC5" w:rsidP="009661B8">
            <w:pPr>
              <w:spacing w:before="60" w:after="60"/>
              <w:rPr>
                <w:sz w:val="22"/>
              </w:rPr>
            </w:pPr>
          </w:p>
          <w:p w14:paraId="583236AA" w14:textId="77777777" w:rsidR="00187B91" w:rsidRDefault="00187B91" w:rsidP="009661B8">
            <w:pPr>
              <w:spacing w:before="60" w:after="60"/>
              <w:rPr>
                <w:sz w:val="22"/>
              </w:rPr>
            </w:pPr>
          </w:p>
          <w:p w14:paraId="42843993" w14:textId="77777777" w:rsidR="00187B91" w:rsidRDefault="00187B91" w:rsidP="009661B8">
            <w:pPr>
              <w:spacing w:before="60" w:after="60"/>
              <w:rPr>
                <w:sz w:val="22"/>
              </w:rPr>
            </w:pPr>
          </w:p>
          <w:p w14:paraId="0D5888D4" w14:textId="77777777" w:rsidR="00187B91" w:rsidRPr="00A96744" w:rsidRDefault="00187B91" w:rsidP="009661B8">
            <w:pPr>
              <w:spacing w:before="60" w:after="60"/>
              <w:rPr>
                <w:sz w:val="22"/>
              </w:rPr>
            </w:pPr>
          </w:p>
        </w:tc>
        <w:tc>
          <w:tcPr>
            <w:tcW w:w="5035" w:type="dxa"/>
          </w:tcPr>
          <w:p w14:paraId="1885F686" w14:textId="77777777" w:rsidR="00396DC5" w:rsidRPr="00A96744" w:rsidRDefault="00396DC5" w:rsidP="009661B8">
            <w:pPr>
              <w:spacing w:before="60" w:after="60"/>
              <w:rPr>
                <w:sz w:val="22"/>
              </w:rPr>
            </w:pPr>
          </w:p>
        </w:tc>
      </w:tr>
      <w:tr w:rsidR="00A947C8" w14:paraId="3E6A9E0D" w14:textId="77777777" w:rsidTr="00A947C8">
        <w:tc>
          <w:tcPr>
            <w:tcW w:w="4315" w:type="dxa"/>
          </w:tcPr>
          <w:p w14:paraId="65A19843" w14:textId="77777777" w:rsidR="00396DC5" w:rsidRDefault="00396DC5" w:rsidP="009661B8">
            <w:pPr>
              <w:spacing w:before="60" w:after="60"/>
              <w:rPr>
                <w:sz w:val="22"/>
              </w:rPr>
            </w:pPr>
          </w:p>
          <w:p w14:paraId="035B36B5" w14:textId="77777777" w:rsidR="00187B91" w:rsidRDefault="00187B91" w:rsidP="009661B8">
            <w:pPr>
              <w:spacing w:before="60" w:after="60"/>
              <w:rPr>
                <w:sz w:val="22"/>
              </w:rPr>
            </w:pPr>
          </w:p>
          <w:p w14:paraId="5D4E749A" w14:textId="77777777" w:rsidR="00187B91" w:rsidRDefault="00187B91" w:rsidP="009661B8">
            <w:pPr>
              <w:spacing w:before="60" w:after="60"/>
              <w:rPr>
                <w:sz w:val="22"/>
              </w:rPr>
            </w:pPr>
          </w:p>
          <w:p w14:paraId="068E71AA" w14:textId="77777777" w:rsidR="00187B91" w:rsidRPr="00A96744" w:rsidRDefault="00187B91" w:rsidP="009661B8">
            <w:pPr>
              <w:spacing w:before="60" w:after="60"/>
              <w:rPr>
                <w:sz w:val="22"/>
              </w:rPr>
            </w:pPr>
          </w:p>
        </w:tc>
        <w:tc>
          <w:tcPr>
            <w:tcW w:w="5035" w:type="dxa"/>
          </w:tcPr>
          <w:p w14:paraId="21AB29AD" w14:textId="77777777" w:rsidR="00396DC5" w:rsidRPr="00A96744" w:rsidRDefault="00396DC5" w:rsidP="009661B8">
            <w:pPr>
              <w:spacing w:before="60" w:after="60"/>
              <w:rPr>
                <w:sz w:val="22"/>
              </w:rPr>
            </w:pPr>
          </w:p>
        </w:tc>
      </w:tr>
      <w:tr w:rsidR="00A947C8" w14:paraId="4E331122" w14:textId="77777777" w:rsidTr="00A947C8">
        <w:tc>
          <w:tcPr>
            <w:tcW w:w="4315" w:type="dxa"/>
          </w:tcPr>
          <w:p w14:paraId="25DC104A" w14:textId="77777777" w:rsidR="00396DC5" w:rsidRDefault="00396DC5" w:rsidP="009661B8">
            <w:pPr>
              <w:spacing w:before="60" w:after="60"/>
              <w:rPr>
                <w:sz w:val="22"/>
              </w:rPr>
            </w:pPr>
          </w:p>
          <w:p w14:paraId="0669A048" w14:textId="77777777" w:rsidR="00187B91" w:rsidRDefault="00187B91" w:rsidP="009661B8">
            <w:pPr>
              <w:spacing w:before="60" w:after="60"/>
              <w:rPr>
                <w:sz w:val="22"/>
              </w:rPr>
            </w:pPr>
          </w:p>
          <w:p w14:paraId="1D36A2E1" w14:textId="77777777" w:rsidR="00187B91" w:rsidRDefault="00187B91" w:rsidP="009661B8">
            <w:pPr>
              <w:spacing w:before="60" w:after="60"/>
              <w:rPr>
                <w:sz w:val="22"/>
              </w:rPr>
            </w:pPr>
          </w:p>
          <w:p w14:paraId="1B3E2826" w14:textId="77777777" w:rsidR="00187B91" w:rsidRPr="00A96744" w:rsidRDefault="00187B91" w:rsidP="009661B8">
            <w:pPr>
              <w:spacing w:before="60" w:after="60"/>
              <w:rPr>
                <w:sz w:val="22"/>
              </w:rPr>
            </w:pPr>
          </w:p>
        </w:tc>
        <w:tc>
          <w:tcPr>
            <w:tcW w:w="5035" w:type="dxa"/>
          </w:tcPr>
          <w:p w14:paraId="3A9701F6" w14:textId="77777777" w:rsidR="00396DC5" w:rsidRPr="00A96744" w:rsidRDefault="00396DC5" w:rsidP="009661B8">
            <w:pPr>
              <w:spacing w:before="60" w:after="60"/>
              <w:rPr>
                <w:sz w:val="22"/>
              </w:rPr>
            </w:pPr>
          </w:p>
        </w:tc>
      </w:tr>
      <w:tr w:rsidR="00A947C8" w14:paraId="616C3052" w14:textId="77777777" w:rsidTr="00A947C8">
        <w:tc>
          <w:tcPr>
            <w:tcW w:w="4315" w:type="dxa"/>
            <w:tcBorders>
              <w:bottom w:val="single" w:sz="4" w:space="0" w:color="auto"/>
            </w:tcBorders>
          </w:tcPr>
          <w:p w14:paraId="54135878" w14:textId="77777777" w:rsidR="00396DC5" w:rsidRDefault="00396DC5" w:rsidP="009661B8">
            <w:pPr>
              <w:spacing w:before="60" w:after="60"/>
              <w:rPr>
                <w:sz w:val="22"/>
              </w:rPr>
            </w:pPr>
          </w:p>
          <w:p w14:paraId="7EC8CDF4" w14:textId="77777777" w:rsidR="00187B91" w:rsidRDefault="00187B91" w:rsidP="009661B8">
            <w:pPr>
              <w:spacing w:before="60" w:after="60"/>
              <w:rPr>
                <w:sz w:val="22"/>
              </w:rPr>
            </w:pPr>
          </w:p>
          <w:p w14:paraId="18252C3B" w14:textId="77777777" w:rsidR="00187B91" w:rsidRPr="00A96744" w:rsidRDefault="00187B91" w:rsidP="009661B8">
            <w:pPr>
              <w:spacing w:before="60" w:after="60"/>
              <w:rPr>
                <w:sz w:val="22"/>
              </w:rPr>
            </w:pPr>
          </w:p>
        </w:tc>
        <w:tc>
          <w:tcPr>
            <w:tcW w:w="5035" w:type="dxa"/>
            <w:tcBorders>
              <w:bottom w:val="single" w:sz="4" w:space="0" w:color="auto"/>
            </w:tcBorders>
          </w:tcPr>
          <w:p w14:paraId="651E95F8" w14:textId="77777777" w:rsidR="00396DC5" w:rsidRPr="00A96744" w:rsidRDefault="00396DC5" w:rsidP="009661B8">
            <w:pPr>
              <w:spacing w:before="60" w:after="60"/>
              <w:rPr>
                <w:sz w:val="22"/>
              </w:rPr>
            </w:pPr>
          </w:p>
        </w:tc>
      </w:tr>
      <w:tr w:rsidR="00A947C8" w14:paraId="4EC784DA" w14:textId="77777777" w:rsidTr="00A947C8">
        <w:tc>
          <w:tcPr>
            <w:tcW w:w="4315" w:type="dxa"/>
          </w:tcPr>
          <w:p w14:paraId="279CE982" w14:textId="77777777" w:rsidR="00396DC5" w:rsidRDefault="00396DC5" w:rsidP="009661B8">
            <w:pPr>
              <w:spacing w:before="60" w:after="60"/>
              <w:rPr>
                <w:sz w:val="22"/>
              </w:rPr>
            </w:pPr>
          </w:p>
          <w:p w14:paraId="49B6D86C" w14:textId="77777777" w:rsidR="00187B91" w:rsidRDefault="00187B91" w:rsidP="009661B8">
            <w:pPr>
              <w:spacing w:before="60" w:after="60"/>
              <w:rPr>
                <w:sz w:val="22"/>
              </w:rPr>
            </w:pPr>
          </w:p>
          <w:p w14:paraId="069989EB" w14:textId="5308CEA9" w:rsidR="00187B91" w:rsidRDefault="00187B91" w:rsidP="009661B8">
            <w:pPr>
              <w:spacing w:before="60" w:after="60"/>
              <w:rPr>
                <w:sz w:val="22"/>
              </w:rPr>
            </w:pPr>
          </w:p>
          <w:p w14:paraId="4E9B8D4C" w14:textId="034CB451" w:rsidR="00187B91" w:rsidRPr="00A96744" w:rsidRDefault="00187B91" w:rsidP="009661B8">
            <w:pPr>
              <w:spacing w:before="60" w:after="60"/>
              <w:rPr>
                <w:sz w:val="22"/>
              </w:rPr>
            </w:pPr>
          </w:p>
        </w:tc>
        <w:tc>
          <w:tcPr>
            <w:tcW w:w="5035" w:type="dxa"/>
          </w:tcPr>
          <w:p w14:paraId="40887A45" w14:textId="77777777" w:rsidR="00396DC5" w:rsidRPr="00A96744" w:rsidRDefault="00396DC5" w:rsidP="009661B8">
            <w:pPr>
              <w:spacing w:before="60" w:after="60"/>
              <w:rPr>
                <w:sz w:val="22"/>
              </w:rPr>
            </w:pPr>
          </w:p>
        </w:tc>
      </w:tr>
      <w:tr w:rsidR="00396DC5" w14:paraId="640F2F12" w14:textId="77777777" w:rsidTr="00BC6317">
        <w:tc>
          <w:tcPr>
            <w:tcW w:w="9350" w:type="dxa"/>
            <w:gridSpan w:val="2"/>
            <w:tcBorders>
              <w:bottom w:val="single" w:sz="4" w:space="0" w:color="auto"/>
            </w:tcBorders>
            <w:shd w:val="clear" w:color="auto" w:fill="D9EFFF"/>
          </w:tcPr>
          <w:p w14:paraId="1D4B1271" w14:textId="70829743" w:rsidR="00396DC5" w:rsidRPr="00AD173F" w:rsidRDefault="001C6DA0" w:rsidP="00187B91">
            <w:pPr>
              <w:pStyle w:val="Heading2"/>
              <w:rPr>
                <w:rFonts w:asciiTheme="minorHAnsi" w:hAnsiTheme="minorHAnsi"/>
                <w:b/>
                <w:sz w:val="22"/>
              </w:rPr>
            </w:pPr>
            <w:r w:rsidRPr="00AD173F">
              <w:rPr>
                <w:rFonts w:asciiTheme="minorHAnsi" w:hAnsiTheme="minorHAnsi"/>
                <w:b/>
                <w:color w:val="auto"/>
                <w:sz w:val="22"/>
              </w:rPr>
              <w:lastRenderedPageBreak/>
              <w:t>What questions and issues do you foresee in terms of needing to count “providers” as individual, licensed professionals vs. clinic facilities? What approaches might you take if you cannot currently do this?</w:t>
            </w:r>
          </w:p>
        </w:tc>
      </w:tr>
      <w:tr w:rsidR="001C6DA0" w14:paraId="1CAA3922" w14:textId="77777777" w:rsidTr="00CC34BD">
        <w:tc>
          <w:tcPr>
            <w:tcW w:w="9350" w:type="dxa"/>
            <w:gridSpan w:val="2"/>
            <w:tcBorders>
              <w:bottom w:val="single" w:sz="4" w:space="0" w:color="auto"/>
            </w:tcBorders>
          </w:tcPr>
          <w:p w14:paraId="01773E88" w14:textId="77777777" w:rsidR="001C6DA0" w:rsidRDefault="001C6DA0" w:rsidP="009661B8">
            <w:pPr>
              <w:spacing w:before="60" w:after="60"/>
              <w:rPr>
                <w:sz w:val="22"/>
              </w:rPr>
            </w:pPr>
          </w:p>
          <w:p w14:paraId="56A6860D" w14:textId="77777777" w:rsidR="001C6DA0" w:rsidRDefault="001C6DA0" w:rsidP="009661B8">
            <w:pPr>
              <w:spacing w:before="60" w:after="60"/>
              <w:rPr>
                <w:sz w:val="22"/>
              </w:rPr>
            </w:pPr>
          </w:p>
          <w:p w14:paraId="5CF1D4D5" w14:textId="77777777" w:rsidR="001C6DA0" w:rsidRDefault="001C6DA0" w:rsidP="009661B8">
            <w:pPr>
              <w:spacing w:before="60" w:after="60"/>
              <w:rPr>
                <w:sz w:val="22"/>
              </w:rPr>
            </w:pPr>
          </w:p>
          <w:p w14:paraId="447ED402" w14:textId="77777777" w:rsidR="001C6DA0" w:rsidRDefault="001C6DA0" w:rsidP="009661B8">
            <w:pPr>
              <w:spacing w:before="60" w:after="60"/>
              <w:rPr>
                <w:sz w:val="22"/>
              </w:rPr>
            </w:pPr>
          </w:p>
          <w:p w14:paraId="50982864" w14:textId="77777777" w:rsidR="001C6DA0" w:rsidRDefault="001C6DA0" w:rsidP="009661B8">
            <w:pPr>
              <w:spacing w:before="60" w:after="60"/>
              <w:rPr>
                <w:sz w:val="22"/>
              </w:rPr>
            </w:pPr>
          </w:p>
          <w:p w14:paraId="4D7185BA" w14:textId="77777777" w:rsidR="001C6DA0" w:rsidRDefault="001C6DA0" w:rsidP="009661B8">
            <w:pPr>
              <w:spacing w:before="60" w:after="60"/>
              <w:rPr>
                <w:sz w:val="22"/>
              </w:rPr>
            </w:pPr>
          </w:p>
          <w:p w14:paraId="1724102E" w14:textId="77777777" w:rsidR="001C6DA0" w:rsidRDefault="001C6DA0" w:rsidP="009661B8">
            <w:pPr>
              <w:spacing w:before="60" w:after="60"/>
              <w:rPr>
                <w:sz w:val="22"/>
              </w:rPr>
            </w:pPr>
          </w:p>
          <w:p w14:paraId="1AB13E28" w14:textId="77777777" w:rsidR="001C6DA0" w:rsidRPr="00A96744" w:rsidRDefault="001C6DA0" w:rsidP="009661B8">
            <w:pPr>
              <w:spacing w:before="60" w:after="60"/>
              <w:rPr>
                <w:sz w:val="22"/>
              </w:rPr>
            </w:pPr>
          </w:p>
        </w:tc>
      </w:tr>
      <w:tr w:rsidR="00396DC5" w14:paraId="387D24A6" w14:textId="77777777" w:rsidTr="00BC6317">
        <w:trPr>
          <w:trHeight w:val="440"/>
        </w:trPr>
        <w:tc>
          <w:tcPr>
            <w:tcW w:w="9350" w:type="dxa"/>
            <w:gridSpan w:val="2"/>
            <w:tcBorders>
              <w:bottom w:val="single" w:sz="4" w:space="0" w:color="auto"/>
            </w:tcBorders>
            <w:shd w:val="clear" w:color="auto" w:fill="D9EFFF"/>
          </w:tcPr>
          <w:p w14:paraId="741A856A" w14:textId="128FCB03" w:rsidR="00396DC5" w:rsidRPr="00AD173F" w:rsidRDefault="009473C8" w:rsidP="00A947C8">
            <w:pPr>
              <w:spacing w:before="60" w:after="60"/>
              <w:rPr>
                <w:b/>
                <w:sz w:val="22"/>
              </w:rPr>
            </w:pPr>
            <w:r w:rsidRPr="00AD173F">
              <w:rPr>
                <w:b/>
                <w:sz w:val="22"/>
              </w:rPr>
              <w:t xml:space="preserve">How might public health/IIS activities support your State Innovation Model? </w:t>
            </w:r>
          </w:p>
        </w:tc>
      </w:tr>
      <w:tr w:rsidR="00A947C8" w14:paraId="3D209BC9" w14:textId="77777777" w:rsidTr="00A947C8">
        <w:tc>
          <w:tcPr>
            <w:tcW w:w="4315" w:type="dxa"/>
          </w:tcPr>
          <w:p w14:paraId="33F3D8EF" w14:textId="30AE3B21" w:rsidR="00396DC5" w:rsidRDefault="00A947C8" w:rsidP="009661B8">
            <w:pPr>
              <w:spacing w:before="60" w:after="60"/>
              <w:rPr>
                <w:sz w:val="22"/>
              </w:rPr>
            </w:pPr>
            <w:r>
              <w:rPr>
                <w:sz w:val="22"/>
              </w:rPr>
              <w:t>Point of Contact and URL for your state’s SIM project</w:t>
            </w:r>
            <w:r w:rsidR="00BC6317">
              <w:rPr>
                <w:sz w:val="22"/>
              </w:rPr>
              <w:t>:</w:t>
            </w:r>
          </w:p>
          <w:p w14:paraId="2CD6207E" w14:textId="77777777" w:rsidR="00396DC5" w:rsidRDefault="00396DC5" w:rsidP="009661B8">
            <w:pPr>
              <w:spacing w:before="60" w:after="60"/>
              <w:rPr>
                <w:sz w:val="22"/>
              </w:rPr>
            </w:pPr>
          </w:p>
          <w:p w14:paraId="2DA9492E" w14:textId="77777777" w:rsidR="00396DC5" w:rsidRDefault="00396DC5" w:rsidP="009661B8">
            <w:pPr>
              <w:spacing w:before="60" w:after="60"/>
              <w:rPr>
                <w:sz w:val="22"/>
              </w:rPr>
            </w:pPr>
          </w:p>
          <w:p w14:paraId="52694785" w14:textId="77777777" w:rsidR="00396DC5" w:rsidRPr="00A96744" w:rsidRDefault="00396DC5" w:rsidP="009661B8">
            <w:pPr>
              <w:spacing w:before="60" w:after="60"/>
              <w:rPr>
                <w:sz w:val="22"/>
              </w:rPr>
            </w:pPr>
          </w:p>
        </w:tc>
        <w:tc>
          <w:tcPr>
            <w:tcW w:w="5035" w:type="dxa"/>
          </w:tcPr>
          <w:p w14:paraId="2BE9A30B" w14:textId="77777777" w:rsidR="00396DC5" w:rsidRPr="00A96744" w:rsidRDefault="00396DC5" w:rsidP="009661B8">
            <w:pPr>
              <w:spacing w:before="60" w:after="60"/>
              <w:rPr>
                <w:sz w:val="22"/>
              </w:rPr>
            </w:pPr>
          </w:p>
        </w:tc>
      </w:tr>
      <w:tr w:rsidR="00A947C8" w14:paraId="2A6CE495" w14:textId="77777777" w:rsidTr="00A947C8">
        <w:tc>
          <w:tcPr>
            <w:tcW w:w="4315" w:type="dxa"/>
          </w:tcPr>
          <w:p w14:paraId="11829E47" w14:textId="77777777" w:rsidR="00396DC5" w:rsidRDefault="00396DC5" w:rsidP="009661B8">
            <w:pPr>
              <w:spacing w:before="60" w:after="60"/>
              <w:rPr>
                <w:sz w:val="22"/>
              </w:rPr>
            </w:pPr>
          </w:p>
          <w:p w14:paraId="5AFEC270" w14:textId="77777777" w:rsidR="00A947C8" w:rsidRDefault="00A947C8" w:rsidP="009661B8">
            <w:pPr>
              <w:spacing w:before="60" w:after="60"/>
              <w:rPr>
                <w:sz w:val="22"/>
              </w:rPr>
            </w:pPr>
          </w:p>
          <w:p w14:paraId="7A7628D0" w14:textId="77777777" w:rsidR="00A947C8" w:rsidRDefault="00A947C8" w:rsidP="009661B8">
            <w:pPr>
              <w:spacing w:before="60" w:after="60"/>
              <w:rPr>
                <w:sz w:val="22"/>
              </w:rPr>
            </w:pPr>
          </w:p>
          <w:p w14:paraId="2705501A" w14:textId="77777777" w:rsidR="00A947C8" w:rsidRDefault="00A947C8" w:rsidP="009661B8">
            <w:pPr>
              <w:spacing w:before="60" w:after="60"/>
              <w:rPr>
                <w:sz w:val="22"/>
              </w:rPr>
            </w:pPr>
          </w:p>
        </w:tc>
        <w:tc>
          <w:tcPr>
            <w:tcW w:w="5035" w:type="dxa"/>
          </w:tcPr>
          <w:p w14:paraId="11DEC65F" w14:textId="77777777" w:rsidR="00396DC5" w:rsidRPr="00A96744" w:rsidRDefault="00396DC5" w:rsidP="009661B8">
            <w:pPr>
              <w:spacing w:before="60" w:after="60"/>
              <w:rPr>
                <w:sz w:val="22"/>
              </w:rPr>
            </w:pPr>
          </w:p>
        </w:tc>
      </w:tr>
      <w:tr w:rsidR="00A947C8" w14:paraId="2D7DCB63" w14:textId="77777777" w:rsidTr="00A947C8">
        <w:tc>
          <w:tcPr>
            <w:tcW w:w="4315" w:type="dxa"/>
          </w:tcPr>
          <w:p w14:paraId="2208A382" w14:textId="77777777" w:rsidR="00396DC5" w:rsidRDefault="00396DC5" w:rsidP="009661B8">
            <w:pPr>
              <w:spacing w:before="60" w:after="60"/>
              <w:rPr>
                <w:sz w:val="22"/>
              </w:rPr>
            </w:pPr>
          </w:p>
          <w:p w14:paraId="40757417" w14:textId="77777777" w:rsidR="00A947C8" w:rsidRDefault="00A947C8" w:rsidP="009661B8">
            <w:pPr>
              <w:spacing w:before="60" w:after="60"/>
              <w:rPr>
                <w:sz w:val="22"/>
              </w:rPr>
            </w:pPr>
          </w:p>
          <w:p w14:paraId="74F3633B" w14:textId="77777777" w:rsidR="00A947C8" w:rsidRDefault="00A947C8" w:rsidP="009661B8">
            <w:pPr>
              <w:spacing w:before="60" w:after="60"/>
              <w:rPr>
                <w:sz w:val="22"/>
              </w:rPr>
            </w:pPr>
          </w:p>
          <w:p w14:paraId="2E89F934" w14:textId="77777777" w:rsidR="00A947C8" w:rsidRDefault="00A947C8" w:rsidP="009661B8">
            <w:pPr>
              <w:spacing w:before="60" w:after="60"/>
              <w:rPr>
                <w:sz w:val="22"/>
              </w:rPr>
            </w:pPr>
          </w:p>
        </w:tc>
        <w:tc>
          <w:tcPr>
            <w:tcW w:w="5035" w:type="dxa"/>
          </w:tcPr>
          <w:p w14:paraId="7E2A07E5" w14:textId="77777777" w:rsidR="00396DC5" w:rsidRPr="00A96744" w:rsidRDefault="00396DC5" w:rsidP="009661B8">
            <w:pPr>
              <w:spacing w:before="60" w:after="60"/>
              <w:rPr>
                <w:sz w:val="22"/>
              </w:rPr>
            </w:pPr>
          </w:p>
        </w:tc>
      </w:tr>
      <w:tr w:rsidR="00A947C8" w14:paraId="0465538C" w14:textId="77777777" w:rsidTr="00A947C8">
        <w:tc>
          <w:tcPr>
            <w:tcW w:w="4315" w:type="dxa"/>
          </w:tcPr>
          <w:p w14:paraId="3832B636" w14:textId="77777777" w:rsidR="00396DC5" w:rsidRDefault="00396DC5" w:rsidP="009661B8">
            <w:pPr>
              <w:spacing w:before="60" w:after="60"/>
              <w:rPr>
                <w:sz w:val="22"/>
              </w:rPr>
            </w:pPr>
          </w:p>
          <w:p w14:paraId="0C84FF20" w14:textId="77777777" w:rsidR="00A947C8" w:rsidRDefault="00A947C8" w:rsidP="009661B8">
            <w:pPr>
              <w:spacing w:before="60" w:after="60"/>
              <w:rPr>
                <w:sz w:val="22"/>
              </w:rPr>
            </w:pPr>
          </w:p>
          <w:p w14:paraId="653C295E" w14:textId="77777777" w:rsidR="00A947C8" w:rsidRDefault="00A947C8" w:rsidP="009661B8">
            <w:pPr>
              <w:spacing w:before="60" w:after="60"/>
              <w:rPr>
                <w:sz w:val="22"/>
              </w:rPr>
            </w:pPr>
          </w:p>
          <w:p w14:paraId="4DF05DB8" w14:textId="77777777" w:rsidR="00A947C8" w:rsidRDefault="00A947C8" w:rsidP="009661B8">
            <w:pPr>
              <w:spacing w:before="60" w:after="60"/>
              <w:rPr>
                <w:sz w:val="22"/>
              </w:rPr>
            </w:pPr>
          </w:p>
        </w:tc>
        <w:tc>
          <w:tcPr>
            <w:tcW w:w="5035" w:type="dxa"/>
          </w:tcPr>
          <w:p w14:paraId="194843FF" w14:textId="77777777" w:rsidR="00396DC5" w:rsidRPr="00A96744" w:rsidRDefault="00396DC5" w:rsidP="009661B8">
            <w:pPr>
              <w:spacing w:before="60" w:after="60"/>
              <w:rPr>
                <w:sz w:val="22"/>
              </w:rPr>
            </w:pPr>
          </w:p>
        </w:tc>
      </w:tr>
      <w:tr w:rsidR="00A947C8" w14:paraId="27B3D6C0" w14:textId="77777777" w:rsidTr="00BC6317">
        <w:tc>
          <w:tcPr>
            <w:tcW w:w="9350" w:type="dxa"/>
            <w:gridSpan w:val="2"/>
            <w:shd w:val="clear" w:color="auto" w:fill="D9EFFF"/>
          </w:tcPr>
          <w:p w14:paraId="3E42E765" w14:textId="1F015766" w:rsidR="00A947C8" w:rsidRPr="00AD173F" w:rsidRDefault="00A947C8" w:rsidP="00A947C8">
            <w:pPr>
              <w:spacing w:before="60" w:after="60"/>
              <w:rPr>
                <w:b/>
                <w:sz w:val="22"/>
              </w:rPr>
            </w:pPr>
            <w:r w:rsidRPr="00AD173F">
              <w:rPr>
                <w:b/>
                <w:sz w:val="22"/>
              </w:rPr>
              <w:t xml:space="preserve">How might public health/IIS activities support your state’s Medicaid Managed Care priorities? </w:t>
            </w:r>
          </w:p>
        </w:tc>
      </w:tr>
      <w:tr w:rsidR="00A947C8" w14:paraId="7BE4D3D5" w14:textId="77777777" w:rsidTr="00A947C8">
        <w:tc>
          <w:tcPr>
            <w:tcW w:w="4315" w:type="dxa"/>
          </w:tcPr>
          <w:p w14:paraId="500BE492" w14:textId="77777777" w:rsidR="00A947C8" w:rsidRDefault="00A947C8" w:rsidP="009661B8">
            <w:pPr>
              <w:spacing w:before="60" w:after="60"/>
              <w:rPr>
                <w:sz w:val="22"/>
              </w:rPr>
            </w:pPr>
          </w:p>
          <w:p w14:paraId="734CA4AE" w14:textId="77777777" w:rsidR="00A947C8" w:rsidRDefault="00A947C8" w:rsidP="009661B8">
            <w:pPr>
              <w:spacing w:before="60" w:after="60"/>
              <w:rPr>
                <w:sz w:val="22"/>
              </w:rPr>
            </w:pPr>
          </w:p>
          <w:p w14:paraId="5E5699C6" w14:textId="77777777" w:rsidR="00A947C8" w:rsidRDefault="00A947C8" w:rsidP="009661B8">
            <w:pPr>
              <w:spacing w:before="60" w:after="60"/>
              <w:rPr>
                <w:sz w:val="22"/>
              </w:rPr>
            </w:pPr>
          </w:p>
          <w:p w14:paraId="39423B0C" w14:textId="77777777" w:rsidR="00A947C8" w:rsidRDefault="00A947C8" w:rsidP="009661B8">
            <w:pPr>
              <w:spacing w:before="60" w:after="60"/>
              <w:rPr>
                <w:sz w:val="22"/>
              </w:rPr>
            </w:pPr>
          </w:p>
        </w:tc>
        <w:tc>
          <w:tcPr>
            <w:tcW w:w="5035" w:type="dxa"/>
          </w:tcPr>
          <w:p w14:paraId="3CE01726" w14:textId="77777777" w:rsidR="00A947C8" w:rsidRPr="00A96744" w:rsidRDefault="00A947C8" w:rsidP="009661B8">
            <w:pPr>
              <w:spacing w:before="60" w:after="60"/>
              <w:rPr>
                <w:sz w:val="22"/>
              </w:rPr>
            </w:pPr>
          </w:p>
        </w:tc>
      </w:tr>
      <w:tr w:rsidR="00A947C8" w14:paraId="3005E1CD" w14:textId="77777777" w:rsidTr="00A947C8">
        <w:tc>
          <w:tcPr>
            <w:tcW w:w="4315" w:type="dxa"/>
          </w:tcPr>
          <w:p w14:paraId="3B5636CB" w14:textId="77777777" w:rsidR="00A947C8" w:rsidRDefault="00A947C8" w:rsidP="009661B8">
            <w:pPr>
              <w:spacing w:before="60" w:after="60"/>
              <w:rPr>
                <w:sz w:val="22"/>
              </w:rPr>
            </w:pPr>
          </w:p>
          <w:p w14:paraId="7580D8DE" w14:textId="77777777" w:rsidR="00A947C8" w:rsidRDefault="00A947C8" w:rsidP="009661B8">
            <w:pPr>
              <w:spacing w:before="60" w:after="60"/>
              <w:rPr>
                <w:sz w:val="22"/>
              </w:rPr>
            </w:pPr>
          </w:p>
          <w:p w14:paraId="149F9A14" w14:textId="77777777" w:rsidR="00A947C8" w:rsidRDefault="00A947C8" w:rsidP="009661B8">
            <w:pPr>
              <w:spacing w:before="60" w:after="60"/>
              <w:rPr>
                <w:sz w:val="22"/>
              </w:rPr>
            </w:pPr>
          </w:p>
        </w:tc>
        <w:tc>
          <w:tcPr>
            <w:tcW w:w="5035" w:type="dxa"/>
          </w:tcPr>
          <w:p w14:paraId="49E6A2F1" w14:textId="77777777" w:rsidR="00A947C8" w:rsidRPr="00A96744" w:rsidRDefault="00A947C8" w:rsidP="009661B8">
            <w:pPr>
              <w:spacing w:before="60" w:after="60"/>
              <w:rPr>
                <w:sz w:val="22"/>
              </w:rPr>
            </w:pPr>
          </w:p>
        </w:tc>
      </w:tr>
      <w:tr w:rsidR="00A947C8" w14:paraId="69950EF5" w14:textId="77777777" w:rsidTr="00A947C8">
        <w:tc>
          <w:tcPr>
            <w:tcW w:w="4315" w:type="dxa"/>
            <w:tcBorders>
              <w:bottom w:val="single" w:sz="4" w:space="0" w:color="auto"/>
            </w:tcBorders>
          </w:tcPr>
          <w:p w14:paraId="6B0CB5A8" w14:textId="77777777" w:rsidR="00A947C8" w:rsidRDefault="00A947C8" w:rsidP="009661B8">
            <w:pPr>
              <w:spacing w:before="60" w:after="60"/>
              <w:rPr>
                <w:sz w:val="22"/>
              </w:rPr>
            </w:pPr>
          </w:p>
          <w:p w14:paraId="61A1D55B" w14:textId="77777777" w:rsidR="00A947C8" w:rsidRDefault="00A947C8" w:rsidP="009661B8">
            <w:pPr>
              <w:spacing w:before="60" w:after="60"/>
              <w:rPr>
                <w:sz w:val="22"/>
              </w:rPr>
            </w:pPr>
          </w:p>
          <w:p w14:paraId="6CB43EAD" w14:textId="77777777" w:rsidR="00A947C8" w:rsidRDefault="00A947C8" w:rsidP="009661B8">
            <w:pPr>
              <w:spacing w:before="60" w:after="60"/>
              <w:rPr>
                <w:sz w:val="22"/>
              </w:rPr>
            </w:pPr>
          </w:p>
        </w:tc>
        <w:tc>
          <w:tcPr>
            <w:tcW w:w="5035" w:type="dxa"/>
            <w:tcBorders>
              <w:bottom w:val="single" w:sz="4" w:space="0" w:color="auto"/>
            </w:tcBorders>
          </w:tcPr>
          <w:p w14:paraId="59D55E72" w14:textId="77777777" w:rsidR="00A947C8" w:rsidRPr="00A96744" w:rsidRDefault="00A947C8" w:rsidP="009661B8">
            <w:pPr>
              <w:spacing w:before="60" w:after="60"/>
              <w:rPr>
                <w:sz w:val="22"/>
              </w:rPr>
            </w:pPr>
          </w:p>
        </w:tc>
      </w:tr>
      <w:tr w:rsidR="00885C95" w14:paraId="3DF77B18" w14:textId="77777777" w:rsidTr="00BC6317">
        <w:tc>
          <w:tcPr>
            <w:tcW w:w="9350" w:type="dxa"/>
            <w:gridSpan w:val="2"/>
            <w:shd w:val="clear" w:color="auto" w:fill="D9EFFF"/>
          </w:tcPr>
          <w:p w14:paraId="166BBB27" w14:textId="49994829" w:rsidR="00885C95" w:rsidRPr="00AD173F" w:rsidRDefault="00885C95" w:rsidP="00885C95">
            <w:pPr>
              <w:spacing w:before="60" w:after="60"/>
              <w:rPr>
                <w:b/>
                <w:sz w:val="22"/>
              </w:rPr>
            </w:pPr>
            <w:r w:rsidRPr="00AD173F">
              <w:rPr>
                <w:b/>
                <w:sz w:val="22"/>
              </w:rPr>
              <w:t xml:space="preserve">How might public health/IIS activities support the CMS goal of delivery system reform (see graphic at end of Tip Sheet)? </w:t>
            </w:r>
          </w:p>
        </w:tc>
      </w:tr>
      <w:tr w:rsidR="00885C95" w14:paraId="499C6A0A" w14:textId="77777777" w:rsidTr="00A947C8">
        <w:tc>
          <w:tcPr>
            <w:tcW w:w="4315" w:type="dxa"/>
          </w:tcPr>
          <w:p w14:paraId="6762EBFE" w14:textId="77777777" w:rsidR="00885C95" w:rsidRDefault="00885C95" w:rsidP="009661B8">
            <w:pPr>
              <w:spacing w:before="60" w:after="60"/>
              <w:rPr>
                <w:sz w:val="22"/>
              </w:rPr>
            </w:pPr>
          </w:p>
          <w:p w14:paraId="59044E35" w14:textId="77777777" w:rsidR="00885C95" w:rsidRDefault="00885C95" w:rsidP="009661B8">
            <w:pPr>
              <w:spacing w:before="60" w:after="60"/>
              <w:rPr>
                <w:sz w:val="22"/>
              </w:rPr>
            </w:pPr>
          </w:p>
          <w:p w14:paraId="1539266A" w14:textId="77777777" w:rsidR="00885C95" w:rsidRDefault="00885C95" w:rsidP="009661B8">
            <w:pPr>
              <w:spacing w:before="60" w:after="60"/>
              <w:rPr>
                <w:sz w:val="22"/>
              </w:rPr>
            </w:pPr>
          </w:p>
          <w:p w14:paraId="5A3A1CD6" w14:textId="77777777" w:rsidR="00885C95" w:rsidRDefault="00885C95" w:rsidP="009661B8">
            <w:pPr>
              <w:spacing w:before="60" w:after="60"/>
              <w:rPr>
                <w:sz w:val="22"/>
              </w:rPr>
            </w:pPr>
          </w:p>
        </w:tc>
        <w:tc>
          <w:tcPr>
            <w:tcW w:w="5035" w:type="dxa"/>
          </w:tcPr>
          <w:p w14:paraId="027124C6" w14:textId="77777777" w:rsidR="00885C95" w:rsidRPr="00A96744" w:rsidRDefault="00885C95" w:rsidP="009661B8">
            <w:pPr>
              <w:spacing w:before="60" w:after="60"/>
              <w:rPr>
                <w:sz w:val="22"/>
              </w:rPr>
            </w:pPr>
          </w:p>
        </w:tc>
      </w:tr>
      <w:tr w:rsidR="00885C95" w14:paraId="664C0B95" w14:textId="77777777" w:rsidTr="00A947C8">
        <w:tc>
          <w:tcPr>
            <w:tcW w:w="4315" w:type="dxa"/>
          </w:tcPr>
          <w:p w14:paraId="4C837E35" w14:textId="77777777" w:rsidR="00885C95" w:rsidRDefault="00885C95" w:rsidP="009661B8">
            <w:pPr>
              <w:spacing w:before="60" w:after="60"/>
              <w:rPr>
                <w:sz w:val="22"/>
              </w:rPr>
            </w:pPr>
          </w:p>
          <w:p w14:paraId="6B8D9EF4" w14:textId="77777777" w:rsidR="00885C95" w:rsidRDefault="00885C95" w:rsidP="009661B8">
            <w:pPr>
              <w:spacing w:before="60" w:after="60"/>
              <w:rPr>
                <w:sz w:val="22"/>
              </w:rPr>
            </w:pPr>
          </w:p>
          <w:p w14:paraId="3317DF77" w14:textId="77777777" w:rsidR="00885C95" w:rsidRDefault="00885C95" w:rsidP="009661B8">
            <w:pPr>
              <w:spacing w:before="60" w:after="60"/>
              <w:rPr>
                <w:sz w:val="22"/>
              </w:rPr>
            </w:pPr>
          </w:p>
          <w:p w14:paraId="109CDEA0" w14:textId="77777777" w:rsidR="00885C95" w:rsidRDefault="00885C95" w:rsidP="009661B8">
            <w:pPr>
              <w:spacing w:before="60" w:after="60"/>
              <w:rPr>
                <w:sz w:val="22"/>
              </w:rPr>
            </w:pPr>
          </w:p>
        </w:tc>
        <w:tc>
          <w:tcPr>
            <w:tcW w:w="5035" w:type="dxa"/>
          </w:tcPr>
          <w:p w14:paraId="6D155433" w14:textId="77777777" w:rsidR="00885C95" w:rsidRPr="00A96744" w:rsidRDefault="00885C95" w:rsidP="009661B8">
            <w:pPr>
              <w:spacing w:before="60" w:after="60"/>
              <w:rPr>
                <w:sz w:val="22"/>
              </w:rPr>
            </w:pPr>
          </w:p>
        </w:tc>
      </w:tr>
      <w:tr w:rsidR="00885C95" w14:paraId="05341429" w14:textId="77777777" w:rsidTr="00A947C8">
        <w:tc>
          <w:tcPr>
            <w:tcW w:w="4315" w:type="dxa"/>
          </w:tcPr>
          <w:p w14:paraId="35E4B691" w14:textId="77777777" w:rsidR="00885C95" w:rsidRDefault="00885C95" w:rsidP="009661B8">
            <w:pPr>
              <w:spacing w:before="60" w:after="60"/>
              <w:rPr>
                <w:sz w:val="22"/>
              </w:rPr>
            </w:pPr>
          </w:p>
          <w:p w14:paraId="223CA674" w14:textId="77777777" w:rsidR="00885C95" w:rsidRDefault="00885C95" w:rsidP="009661B8">
            <w:pPr>
              <w:spacing w:before="60" w:after="60"/>
              <w:rPr>
                <w:sz w:val="22"/>
              </w:rPr>
            </w:pPr>
          </w:p>
          <w:p w14:paraId="0BCA7873" w14:textId="77777777" w:rsidR="00885C95" w:rsidRDefault="00885C95" w:rsidP="009661B8">
            <w:pPr>
              <w:spacing w:before="60" w:after="60"/>
              <w:rPr>
                <w:sz w:val="22"/>
              </w:rPr>
            </w:pPr>
          </w:p>
          <w:p w14:paraId="0E653211" w14:textId="77777777" w:rsidR="00885C95" w:rsidRDefault="00885C95" w:rsidP="009661B8">
            <w:pPr>
              <w:spacing w:before="60" w:after="60"/>
              <w:rPr>
                <w:sz w:val="22"/>
              </w:rPr>
            </w:pPr>
          </w:p>
        </w:tc>
        <w:tc>
          <w:tcPr>
            <w:tcW w:w="5035" w:type="dxa"/>
          </w:tcPr>
          <w:p w14:paraId="5B3E6EF8" w14:textId="77777777" w:rsidR="00885C95" w:rsidRPr="00A96744" w:rsidRDefault="00885C95" w:rsidP="009661B8">
            <w:pPr>
              <w:spacing w:before="60" w:after="60"/>
              <w:rPr>
                <w:sz w:val="22"/>
              </w:rPr>
            </w:pPr>
          </w:p>
        </w:tc>
      </w:tr>
      <w:tr w:rsidR="00885C95" w14:paraId="41C67C3D" w14:textId="77777777" w:rsidTr="00A947C8">
        <w:tc>
          <w:tcPr>
            <w:tcW w:w="4315" w:type="dxa"/>
          </w:tcPr>
          <w:p w14:paraId="717B921D" w14:textId="77777777" w:rsidR="00885C95" w:rsidRDefault="00885C95" w:rsidP="009661B8">
            <w:pPr>
              <w:spacing w:before="60" w:after="60"/>
              <w:rPr>
                <w:sz w:val="22"/>
              </w:rPr>
            </w:pPr>
          </w:p>
          <w:p w14:paraId="2CA16789" w14:textId="77777777" w:rsidR="00885C95" w:rsidRDefault="00885C95" w:rsidP="009661B8">
            <w:pPr>
              <w:spacing w:before="60" w:after="60"/>
              <w:rPr>
                <w:sz w:val="22"/>
              </w:rPr>
            </w:pPr>
          </w:p>
          <w:p w14:paraId="470DB621" w14:textId="77777777" w:rsidR="00885C95" w:rsidRDefault="00885C95" w:rsidP="009661B8">
            <w:pPr>
              <w:spacing w:before="60" w:after="60"/>
              <w:rPr>
                <w:sz w:val="22"/>
              </w:rPr>
            </w:pPr>
          </w:p>
          <w:p w14:paraId="39F62A3C" w14:textId="77777777" w:rsidR="00885C95" w:rsidRDefault="00885C95" w:rsidP="009661B8">
            <w:pPr>
              <w:spacing w:before="60" w:after="60"/>
              <w:rPr>
                <w:sz w:val="22"/>
              </w:rPr>
            </w:pPr>
          </w:p>
        </w:tc>
        <w:tc>
          <w:tcPr>
            <w:tcW w:w="5035" w:type="dxa"/>
          </w:tcPr>
          <w:p w14:paraId="33BF0242" w14:textId="77777777" w:rsidR="00885C95" w:rsidRPr="00A96744" w:rsidRDefault="00885C95" w:rsidP="009661B8">
            <w:pPr>
              <w:spacing w:before="60" w:after="60"/>
              <w:rPr>
                <w:sz w:val="22"/>
              </w:rPr>
            </w:pPr>
          </w:p>
        </w:tc>
      </w:tr>
    </w:tbl>
    <w:p w14:paraId="645B062F" w14:textId="77777777" w:rsidR="00396DC5" w:rsidRPr="00396DC5" w:rsidRDefault="00396DC5" w:rsidP="00396DC5"/>
    <w:sectPr w:rsidR="00396DC5" w:rsidRPr="00396DC5" w:rsidSect="00FB0C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ECCD" w14:textId="77777777" w:rsidR="00CB2173" w:rsidRDefault="00CB2173" w:rsidP="00A947C8">
      <w:r>
        <w:separator/>
      </w:r>
    </w:p>
  </w:endnote>
  <w:endnote w:type="continuationSeparator" w:id="0">
    <w:p w14:paraId="48AAB906" w14:textId="77777777" w:rsidR="00CB2173" w:rsidRDefault="00CB2173" w:rsidP="00A9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4A983" w14:textId="7402A0A3" w:rsidR="00A947C8" w:rsidRDefault="006408F7" w:rsidP="00A947C8">
    <w:pPr>
      <w:pStyle w:val="Footer"/>
      <w:tabs>
        <w:tab w:val="clear" w:pos="4680"/>
        <w:tab w:val="clear" w:pos="9360"/>
        <w:tab w:val="left" w:pos="1232"/>
      </w:tabs>
    </w:pPr>
    <w:r>
      <w:rPr>
        <w:noProof/>
      </w:rPr>
      <w:drawing>
        <wp:anchor distT="0" distB="0" distL="114300" distR="114300" simplePos="0" relativeHeight="251661312" behindDoc="0" locked="0" layoutInCell="1" allowOverlap="1" wp14:anchorId="758302FA" wp14:editId="071FE551">
          <wp:simplePos x="0" y="0"/>
          <wp:positionH relativeFrom="column">
            <wp:posOffset>5309235</wp:posOffset>
          </wp:positionH>
          <wp:positionV relativeFrom="paragraph">
            <wp:posOffset>-40640</wp:posOffset>
          </wp:positionV>
          <wp:extent cx="1143635" cy="292100"/>
          <wp:effectExtent l="0" t="0" r="0" b="12700"/>
          <wp:wrapTight wrapText="bothSides">
            <wp:wrapPolygon edited="0">
              <wp:start x="0" y="0"/>
              <wp:lineTo x="0" y="20661"/>
              <wp:lineTo x="21108" y="20661"/>
              <wp:lineTo x="21108" y="7513"/>
              <wp:lineTo x="23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id toolkit.png"/>
                  <pic:cNvPicPr/>
                </pic:nvPicPr>
                <pic:blipFill>
                  <a:blip r:embed="rId1">
                    <a:extLst>
                      <a:ext uri="{28A0092B-C50C-407E-A947-70E740481C1C}">
                        <a14:useLocalDpi xmlns:a14="http://schemas.microsoft.com/office/drawing/2010/main" val="0"/>
                      </a:ext>
                    </a:extLst>
                  </a:blip>
                  <a:stretch>
                    <a:fillRect/>
                  </a:stretch>
                </pic:blipFill>
                <pic:spPr>
                  <a:xfrm>
                    <a:off x="0" y="0"/>
                    <a:ext cx="1143635" cy="292100"/>
                  </a:xfrm>
                  <a:prstGeom prst="rect">
                    <a:avLst/>
                  </a:prstGeom>
                </pic:spPr>
              </pic:pic>
            </a:graphicData>
          </a:graphic>
          <wp14:sizeRelH relativeFrom="page">
            <wp14:pctWidth>0</wp14:pctWidth>
          </wp14:sizeRelH>
          <wp14:sizeRelV relativeFrom="page">
            <wp14:pctHeight>0</wp14:pctHeight>
          </wp14:sizeRelV>
        </wp:anchor>
      </w:drawing>
    </w:r>
    <w:r w:rsidR="00A947C8">
      <w:rPr>
        <w:noProof/>
      </w:rPr>
      <mc:AlternateContent>
        <mc:Choice Requires="wps">
          <w:drawing>
            <wp:anchor distT="0" distB="0" distL="114300" distR="114300" simplePos="0" relativeHeight="251660288" behindDoc="0" locked="0" layoutInCell="1" allowOverlap="1" wp14:anchorId="39D83F67" wp14:editId="1235DF2F">
              <wp:simplePos x="0" y="0"/>
              <wp:positionH relativeFrom="page">
                <wp:posOffset>2105025</wp:posOffset>
              </wp:positionH>
              <wp:positionV relativeFrom="page">
                <wp:posOffset>9604735</wp:posOffset>
              </wp:positionV>
              <wp:extent cx="4010025" cy="0"/>
              <wp:effectExtent l="0" t="0" r="28575" b="25400"/>
              <wp:wrapNone/>
              <wp:docPr id="5" name="Straight Connector 5"/>
              <wp:cNvGraphicFramePr/>
              <a:graphic xmlns:a="http://schemas.openxmlformats.org/drawingml/2006/main">
                <a:graphicData uri="http://schemas.microsoft.com/office/word/2010/wordprocessingShape">
                  <wps:wsp>
                    <wps:cNvCnPr/>
                    <wps:spPr>
                      <a:xfrm>
                        <a:off x="0" y="0"/>
                        <a:ext cx="4010025" cy="0"/>
                      </a:xfrm>
                      <a:prstGeom prst="line">
                        <a:avLst/>
                      </a:prstGeom>
                      <a:ln w="28575">
                        <a:solidFill>
                          <a:srgbClr val="139DD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D3D2DDE" id="Straight Connector 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5.75pt,756.3pt" to="481.5pt,75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lRJeABAAAcBAAADgAAAGRycy9lMm9Eb2MueG1srFPLrtMwEN0j8Q+W9zQPKFyipnfR6rJBUHHh&#10;A1zHTiz5pbFp0r9n7LRpBUhXQmwcj+fMmTkzk83jZDQ5CQjK2ZZWq5ISYbnrlO1b+uP705sHSkJk&#10;tmPaWdHSswj0cfv61Wb0jajd4HQngCCJDc3oWzrE6JuiCHwQhoWV88KiUzowLKIJfdEBG5Hd6KIu&#10;y/fF6KDz4LgIAV/3s5NuM7+UgsevUgYRiW4p1hbzCfk8prPYbljTA/OD4pcy2D9UYZiymHSh2rPI&#10;yE9Qf1AZxcEFJ+OKO1M4KRUXWQOqqcrf1DwPzIusBZsT/NKm8P9o+ZfTAYjqWrqmxDKDI3qOwFQ/&#10;RLJz1mIDHZB16tPoQ4PwnT3AxQr+AEn0JMGkL8ohU+7teemtmCLh+PgO5ZU1JuFXX3EL9BDiJ+EM&#10;SZeWamWTbNaw0+cQMRlCr5D0rC0ZW1o/rD+sMyw4rbonpXVyBuiPOw3kxHDk1duP+32eMlLcwdDS&#10;NqFF3pFLlqRw1pRv8azFnO6bkNgjVFHP+dJ2iiUJ41zYWKUeZV5EpzCJBS2B5cuBF/ytqiW4ejl4&#10;1nHN7Gxcgo2yDv5GEKdryXLGY/l3utP16LpznnZ24ApmhZffJe34vZ3Dbz/19hcAAAD//wMAUEsD&#10;BBQABgAIAAAAIQCJah/g4AAAAA0BAAAPAAAAZHJzL2Rvd25yZXYueG1sTI/NTsMwEITvSLyDtUhc&#10;UOukUUMJcaryd6qERFvubrwkEfE6xG6Svj3LAcFxZz7NzuTrybZiwN43jhTE8wgEUulMQ5WCw/5l&#10;tgLhgyajW0eo4Iwe1sXlRa4z40Z6w2EXKsEh5DOtoA6hy6T0ZY1W+7nrkNj7cL3Vgc++kqbXI4fb&#10;Vi6iKJVWN8Qfat3hY43l5+5kFbzuH27G2+evoXx/Omyj6FzRxoxKXV9Nm3sQAafwB8NPfa4OBXc6&#10;uhMZL1oFSRIvGWVjGS9SEIzcpQnPO/5Kssjl/xXFNwAAAP//AwBQSwECLQAUAAYACAAAACEA5JnD&#10;wPsAAADhAQAAEwAAAAAAAAAAAAAAAAAAAAAAW0NvbnRlbnRfVHlwZXNdLnhtbFBLAQItABQABgAI&#10;AAAAIQAjsmrh1wAAAJQBAAALAAAAAAAAAAAAAAAAACwBAABfcmVscy8ucmVsc1BLAQItABQABgAI&#10;AAAAIQA46VEl4AEAABwEAAAOAAAAAAAAAAAAAAAAACwCAABkcnMvZTJvRG9jLnhtbFBLAQItABQA&#10;BgAIAAAAIQCJah/g4AAAAA0BAAAPAAAAAAAAAAAAAAAAADgEAABkcnMvZG93bnJldi54bWxQSwUG&#10;AAAAAAQABADzAAAARQUAAAAA&#10;" strokecolor="#139dd0" strokeweight="2.25pt">
              <v:stroke joinstyle="miter"/>
              <w10:wrap anchorx="page" anchory="page"/>
            </v:line>
          </w:pict>
        </mc:Fallback>
      </mc:AlternateContent>
    </w:r>
    <w:r w:rsidR="00A947C8">
      <w:rPr>
        <w:noProof/>
      </w:rPr>
      <w:drawing>
        <wp:anchor distT="0" distB="0" distL="114300" distR="114300" simplePos="0" relativeHeight="251658240" behindDoc="0" locked="0" layoutInCell="1" allowOverlap="1" wp14:anchorId="49F740D8" wp14:editId="181954C6">
          <wp:simplePos x="0" y="0"/>
          <wp:positionH relativeFrom="column">
            <wp:posOffset>-62865</wp:posOffset>
          </wp:positionH>
          <wp:positionV relativeFrom="paragraph">
            <wp:posOffset>-156845</wp:posOffset>
          </wp:positionV>
          <wp:extent cx="1171575" cy="559435"/>
          <wp:effectExtent l="0" t="0" r="0" b="0"/>
          <wp:wrapTight wrapText="bothSides">
            <wp:wrapPolygon edited="0">
              <wp:start x="468" y="0"/>
              <wp:lineTo x="0" y="6865"/>
              <wp:lineTo x="0" y="12749"/>
              <wp:lineTo x="468" y="17653"/>
              <wp:lineTo x="4215" y="20595"/>
              <wp:lineTo x="7493" y="20595"/>
              <wp:lineTo x="9366" y="15691"/>
              <wp:lineTo x="21073" y="14711"/>
              <wp:lineTo x="21073" y="6865"/>
              <wp:lineTo x="8429" y="0"/>
              <wp:lineTo x="4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id toolkit.png"/>
                  <pic:cNvPicPr/>
                </pic:nvPicPr>
                <pic:blipFill>
                  <a:blip r:embed="rId2">
                    <a:extLst>
                      <a:ext uri="{28A0092B-C50C-407E-A947-70E740481C1C}">
                        <a14:useLocalDpi xmlns:a14="http://schemas.microsoft.com/office/drawing/2010/main" val="0"/>
                      </a:ext>
                    </a:extLst>
                  </a:blip>
                  <a:stretch>
                    <a:fillRect/>
                  </a:stretch>
                </pic:blipFill>
                <pic:spPr>
                  <a:xfrm>
                    <a:off x="0" y="0"/>
                    <a:ext cx="1171575" cy="559435"/>
                  </a:xfrm>
                  <a:prstGeom prst="rect">
                    <a:avLst/>
                  </a:prstGeom>
                </pic:spPr>
              </pic:pic>
            </a:graphicData>
          </a:graphic>
          <wp14:sizeRelH relativeFrom="page">
            <wp14:pctWidth>0</wp14:pctWidth>
          </wp14:sizeRelH>
          <wp14:sizeRelV relativeFrom="page">
            <wp14:pctHeight>0</wp14:pctHeight>
          </wp14:sizeRelV>
        </wp:anchor>
      </w:drawing>
    </w:r>
    <w:r w:rsidR="00A947C8">
      <w:tab/>
    </w:r>
    <w:r w:rsidR="00A947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B67F1" w14:textId="77777777" w:rsidR="00CB2173" w:rsidRDefault="00CB2173" w:rsidP="00A947C8">
      <w:r>
        <w:separator/>
      </w:r>
    </w:p>
  </w:footnote>
  <w:footnote w:type="continuationSeparator" w:id="0">
    <w:p w14:paraId="08B23FB8" w14:textId="77777777" w:rsidR="00CB2173" w:rsidRDefault="00CB2173" w:rsidP="00A9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5683" w14:textId="64A07D5D" w:rsidR="00A947C8" w:rsidRDefault="00EF261A" w:rsidP="00A947C8">
    <w:pPr>
      <w:pStyle w:val="Heading2"/>
      <w:jc w:val="right"/>
      <w:rPr>
        <w:rFonts w:asciiTheme="minorHAnsi" w:hAnsiTheme="minorHAnsi"/>
        <w:sz w:val="22"/>
      </w:rPr>
    </w:pPr>
    <w:r w:rsidRPr="00117F8C">
      <w:rPr>
        <w:noProof/>
        <w:sz w:val="22"/>
      </w:rPr>
      <mc:AlternateContent>
        <mc:Choice Requires="wps">
          <w:drawing>
            <wp:anchor distT="0" distB="0" distL="114300" distR="114300" simplePos="0" relativeHeight="251663360" behindDoc="0" locked="0" layoutInCell="1" allowOverlap="1" wp14:anchorId="7BF63BB0" wp14:editId="627E0121">
              <wp:simplePos x="0" y="0"/>
              <wp:positionH relativeFrom="column">
                <wp:posOffset>-17145</wp:posOffset>
              </wp:positionH>
              <wp:positionV relativeFrom="paragraph">
                <wp:posOffset>-69382</wp:posOffset>
              </wp:positionV>
              <wp:extent cx="1020726" cy="382772"/>
              <wp:effectExtent l="0" t="0" r="2730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382772"/>
                      </a:xfrm>
                      <a:prstGeom prst="rect">
                        <a:avLst/>
                      </a:prstGeom>
                      <a:solidFill>
                        <a:srgbClr val="0B5EBD"/>
                      </a:solidFill>
                      <a:ln w="9525">
                        <a:solidFill>
                          <a:srgbClr val="000000"/>
                        </a:solidFill>
                        <a:miter lim="800000"/>
                        <a:headEnd/>
                        <a:tailEnd/>
                      </a:ln>
                    </wps:spPr>
                    <wps:txbx>
                      <w:txbxContent>
                        <w:p w14:paraId="631E6A8E" w14:textId="508FA3EE" w:rsidR="00EF261A" w:rsidRPr="00117F8C" w:rsidRDefault="00EF261A" w:rsidP="00EF261A">
                          <w:pPr>
                            <w:rPr>
                              <w:rFonts w:asciiTheme="majorHAnsi" w:hAnsiTheme="majorHAnsi"/>
                              <w:b/>
                              <w:color w:val="FFFFFF" w:themeColor="background1"/>
                              <w:sz w:val="32"/>
                              <w:szCs w:val="32"/>
                            </w:rPr>
                          </w:pPr>
                          <w:r>
                            <w:rPr>
                              <w:rFonts w:asciiTheme="majorHAnsi" w:hAnsiTheme="majorHAnsi"/>
                              <w:b/>
                              <w:color w:val="FFFFFF" w:themeColor="background1"/>
                              <w:sz w:val="32"/>
                              <w:szCs w:val="32"/>
                            </w:rPr>
                            <w:t>Module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45pt;width:80.35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G5JwIAAEYEAAAOAAAAZHJzL2Uyb0RvYy54bWysU9tu2zAMfR+wfxD0vthxkyY14hRN0g4D&#10;ugvQ7gMUWY6FSaImKbGzrx8lp1nQbS/D/CCIJnV4eEgubnutyEE4L8FUdDzKKRGGQy3NrqJfnx/e&#10;zSnxgZmaKTCiokfh6e3y7ZtFZ0tRQAuqFo4giPFlZyvahmDLLPO8FZr5EVhh0NmA0yyg6XZZ7ViH&#10;6FplRZ5fZx242jrgwnv8uxmcdJnwm0bw8LlpvAhEVRS5hXS6dG7jmS0XrNw5ZlvJTzTYP7DQTBpM&#10;eobasMDI3snfoLTkDjw0YcRBZ9A0kotUA1Yzzl9V89QyK1ItKI63Z5n8/4Plnw5fHJF1Ra/yGSWG&#10;aWzSs+gDWUFPiqhPZ32JYU8WA0OPv7HPqVZvH4F/88TAumVmJ+6cg64VrEZ+4/gyu3g64PgIsu0+&#10;Qo1p2D5AAuobp6N4KAdBdOzT8dybSIXHlHmRz4prSjj6rubFbJbIZax8eW2dD+8FaBIvFXXY+4TO&#10;Do8+RDasfAmJyTwoWT9IpZLhdtu1cuTA4pyspverTSrgVZgypKvozbSYDgL8HSKP358gtAw48Erq&#10;is7PQayMst2bOo1jYFINd6SszEnHKN0gYui3/akvW6iPqKiDYbBxEfHSgvtBSYdDXVH/fc+coER9&#10;MNiVm/FkErcgGZPprEDDXXq2lx5mOEJVNFAyXNchbU4UzMAddq+RSdjY5oHJiSsOa9L7tFhxGy7t&#10;FPVr/Zc/AQAA//8DAFBLAwQUAAYACAAAACEA16UQGd8AAAAJAQAADwAAAGRycy9kb3ducmV2Lnht&#10;bEyPy27CMBBF95X6D9YgdQd2EKUQ4qA+VLU7xKOL7kwyxFH9iGxD0r/vsKKr0WiO7pxbrAdr2AVD&#10;bL2TkE0EMHSVr1vXSDjs38cLYDEpVyvjHUr4xQjr8v6uUHnte7fFyy41jEJczJUEnVKXcx4rjVbF&#10;ie/Q0e3kg1WJ1tDwOqiewq3hUyHm3KrW0QetOnzVWP3szlaCCNn39kN/HTi2L59m35/e5puNlA+j&#10;4XkFLOGQbjBc9UkdSnI6+rOrIzMSxtMnImlmYgnsCjwuqNxRwmw5A14W/H+D8g8AAP//AwBQSwEC&#10;LQAUAAYACAAAACEAtoM4kv4AAADhAQAAEwAAAAAAAAAAAAAAAAAAAAAAW0NvbnRlbnRfVHlwZXNd&#10;LnhtbFBLAQItABQABgAIAAAAIQA4/SH/1gAAAJQBAAALAAAAAAAAAAAAAAAAAC8BAABfcmVscy8u&#10;cmVsc1BLAQItABQABgAIAAAAIQCHfFG5JwIAAEYEAAAOAAAAAAAAAAAAAAAAAC4CAABkcnMvZTJv&#10;RG9jLnhtbFBLAQItABQABgAIAAAAIQDXpRAZ3wAAAAkBAAAPAAAAAAAAAAAAAAAAAIEEAABkcnMv&#10;ZG93bnJldi54bWxQSwUGAAAAAAQABADzAAAAjQUAAAAA&#10;" fillcolor="#0b5ebd">
              <v:textbox>
                <w:txbxContent>
                  <w:p w14:paraId="631E6A8E" w14:textId="508FA3EE" w:rsidR="00EF261A" w:rsidRPr="00117F8C" w:rsidRDefault="00EF261A" w:rsidP="00EF261A">
                    <w:pPr>
                      <w:rPr>
                        <w:rFonts w:asciiTheme="majorHAnsi" w:hAnsiTheme="majorHAnsi"/>
                        <w:b/>
                        <w:color w:val="FFFFFF" w:themeColor="background1"/>
                        <w:sz w:val="32"/>
                        <w:szCs w:val="32"/>
                      </w:rPr>
                    </w:pPr>
                    <w:r>
                      <w:rPr>
                        <w:rFonts w:asciiTheme="majorHAnsi" w:hAnsiTheme="majorHAnsi"/>
                        <w:b/>
                        <w:color w:val="FFFFFF" w:themeColor="background1"/>
                        <w:sz w:val="32"/>
                        <w:szCs w:val="32"/>
                      </w:rPr>
                      <w:t>Module 2</w:t>
                    </w:r>
                  </w:p>
                </w:txbxContent>
              </v:textbox>
            </v:shape>
          </w:pict>
        </mc:Fallback>
      </mc:AlternateContent>
    </w:r>
    <w:r w:rsidR="00A947C8" w:rsidRPr="00A947C8">
      <w:rPr>
        <w:rFonts w:asciiTheme="minorHAnsi" w:hAnsiTheme="minorHAnsi"/>
        <w:sz w:val="22"/>
      </w:rPr>
      <w:t>Worksheet on Understanding CMS and Medicaid</w:t>
    </w:r>
  </w:p>
  <w:p w14:paraId="75BDDAD8" w14:textId="0F818908" w:rsidR="00A947C8" w:rsidRPr="00A947C8" w:rsidRDefault="00A947C8" w:rsidP="00A947C8">
    <w:pPr>
      <w:ind w:left="5040"/>
      <w:rPr>
        <w:color w:val="2F5496" w:themeColor="accent1" w:themeShade="BF"/>
        <w:sz w:val="22"/>
      </w:rPr>
    </w:pPr>
    <w:r w:rsidRPr="00A947C8">
      <w:rPr>
        <w:color w:val="2F5496" w:themeColor="accent1" w:themeShade="BF"/>
        <w:sz w:val="22"/>
      </w:rPr>
      <w:t>January 2017</w:t>
    </w:r>
  </w:p>
  <w:p w14:paraId="225D3C37" w14:textId="77777777" w:rsidR="00A947C8" w:rsidRDefault="00A94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21"/>
    <w:rsid w:val="00187B91"/>
    <w:rsid w:val="001C6DA0"/>
    <w:rsid w:val="00303036"/>
    <w:rsid w:val="00396DC5"/>
    <w:rsid w:val="0055753C"/>
    <w:rsid w:val="005F14E1"/>
    <w:rsid w:val="006408F7"/>
    <w:rsid w:val="006B0454"/>
    <w:rsid w:val="007762AA"/>
    <w:rsid w:val="007A7266"/>
    <w:rsid w:val="007C11B1"/>
    <w:rsid w:val="00885C95"/>
    <w:rsid w:val="009473C8"/>
    <w:rsid w:val="00A20ED5"/>
    <w:rsid w:val="00A947C8"/>
    <w:rsid w:val="00AD173F"/>
    <w:rsid w:val="00BC6317"/>
    <w:rsid w:val="00CB2173"/>
    <w:rsid w:val="00DD2C08"/>
    <w:rsid w:val="00EF261A"/>
    <w:rsid w:val="00F34722"/>
    <w:rsid w:val="00F64321"/>
    <w:rsid w:val="00F67A65"/>
    <w:rsid w:val="00F9439A"/>
    <w:rsid w:val="00FB0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1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96D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D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C8"/>
    <w:pPr>
      <w:tabs>
        <w:tab w:val="center" w:pos="4680"/>
        <w:tab w:val="right" w:pos="9360"/>
      </w:tabs>
    </w:pPr>
  </w:style>
  <w:style w:type="character" w:customStyle="1" w:styleId="HeaderChar">
    <w:name w:val="Header Char"/>
    <w:basedOn w:val="DefaultParagraphFont"/>
    <w:link w:val="Header"/>
    <w:uiPriority w:val="99"/>
    <w:rsid w:val="00A947C8"/>
  </w:style>
  <w:style w:type="paragraph" w:styleId="Footer">
    <w:name w:val="footer"/>
    <w:basedOn w:val="Normal"/>
    <w:link w:val="FooterChar"/>
    <w:uiPriority w:val="99"/>
    <w:unhideWhenUsed/>
    <w:rsid w:val="00A947C8"/>
    <w:pPr>
      <w:tabs>
        <w:tab w:val="center" w:pos="4680"/>
        <w:tab w:val="right" w:pos="9360"/>
      </w:tabs>
    </w:pPr>
  </w:style>
  <w:style w:type="character" w:customStyle="1" w:styleId="FooterChar">
    <w:name w:val="Footer Char"/>
    <w:basedOn w:val="DefaultParagraphFont"/>
    <w:link w:val="Footer"/>
    <w:uiPriority w:val="99"/>
    <w:rsid w:val="00A947C8"/>
  </w:style>
  <w:style w:type="paragraph" w:styleId="BalloonText">
    <w:name w:val="Balloon Text"/>
    <w:basedOn w:val="Normal"/>
    <w:link w:val="BalloonTextChar"/>
    <w:uiPriority w:val="99"/>
    <w:semiHidden/>
    <w:unhideWhenUsed/>
    <w:rsid w:val="00BC6317"/>
    <w:rPr>
      <w:rFonts w:ascii="Tahoma" w:hAnsi="Tahoma" w:cs="Tahoma"/>
      <w:sz w:val="16"/>
      <w:szCs w:val="16"/>
    </w:rPr>
  </w:style>
  <w:style w:type="character" w:customStyle="1" w:styleId="BalloonTextChar">
    <w:name w:val="Balloon Text Char"/>
    <w:basedOn w:val="DefaultParagraphFont"/>
    <w:link w:val="BalloonText"/>
    <w:uiPriority w:val="99"/>
    <w:semiHidden/>
    <w:rsid w:val="00BC6317"/>
    <w:rPr>
      <w:rFonts w:ascii="Tahoma" w:hAnsi="Tahoma" w:cs="Tahoma"/>
      <w:sz w:val="16"/>
      <w:szCs w:val="16"/>
    </w:rPr>
  </w:style>
  <w:style w:type="character" w:customStyle="1" w:styleId="Heading1Char">
    <w:name w:val="Heading 1 Char"/>
    <w:basedOn w:val="DefaultParagraphFont"/>
    <w:link w:val="Heading1"/>
    <w:uiPriority w:val="9"/>
    <w:rsid w:val="00BC6317"/>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BC63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1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96D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D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C8"/>
    <w:pPr>
      <w:tabs>
        <w:tab w:val="center" w:pos="4680"/>
        <w:tab w:val="right" w:pos="9360"/>
      </w:tabs>
    </w:pPr>
  </w:style>
  <w:style w:type="character" w:customStyle="1" w:styleId="HeaderChar">
    <w:name w:val="Header Char"/>
    <w:basedOn w:val="DefaultParagraphFont"/>
    <w:link w:val="Header"/>
    <w:uiPriority w:val="99"/>
    <w:rsid w:val="00A947C8"/>
  </w:style>
  <w:style w:type="paragraph" w:styleId="Footer">
    <w:name w:val="footer"/>
    <w:basedOn w:val="Normal"/>
    <w:link w:val="FooterChar"/>
    <w:uiPriority w:val="99"/>
    <w:unhideWhenUsed/>
    <w:rsid w:val="00A947C8"/>
    <w:pPr>
      <w:tabs>
        <w:tab w:val="center" w:pos="4680"/>
        <w:tab w:val="right" w:pos="9360"/>
      </w:tabs>
    </w:pPr>
  </w:style>
  <w:style w:type="character" w:customStyle="1" w:styleId="FooterChar">
    <w:name w:val="Footer Char"/>
    <w:basedOn w:val="DefaultParagraphFont"/>
    <w:link w:val="Footer"/>
    <w:uiPriority w:val="99"/>
    <w:rsid w:val="00A947C8"/>
  </w:style>
  <w:style w:type="paragraph" w:styleId="BalloonText">
    <w:name w:val="Balloon Text"/>
    <w:basedOn w:val="Normal"/>
    <w:link w:val="BalloonTextChar"/>
    <w:uiPriority w:val="99"/>
    <w:semiHidden/>
    <w:unhideWhenUsed/>
    <w:rsid w:val="00BC6317"/>
    <w:rPr>
      <w:rFonts w:ascii="Tahoma" w:hAnsi="Tahoma" w:cs="Tahoma"/>
      <w:sz w:val="16"/>
      <w:szCs w:val="16"/>
    </w:rPr>
  </w:style>
  <w:style w:type="character" w:customStyle="1" w:styleId="BalloonTextChar">
    <w:name w:val="Balloon Text Char"/>
    <w:basedOn w:val="DefaultParagraphFont"/>
    <w:link w:val="BalloonText"/>
    <w:uiPriority w:val="99"/>
    <w:semiHidden/>
    <w:rsid w:val="00BC6317"/>
    <w:rPr>
      <w:rFonts w:ascii="Tahoma" w:hAnsi="Tahoma" w:cs="Tahoma"/>
      <w:sz w:val="16"/>
      <w:szCs w:val="16"/>
    </w:rPr>
  </w:style>
  <w:style w:type="character" w:customStyle="1" w:styleId="Heading1Char">
    <w:name w:val="Heading 1 Char"/>
    <w:basedOn w:val="DefaultParagraphFont"/>
    <w:link w:val="Heading1"/>
    <w:uiPriority w:val="9"/>
    <w:rsid w:val="00BC6317"/>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BC6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i.org/sites/www.phii.org/files/2.%20Tip%20Sheet%20on%20Learning%20About%20CMS%20and%20Medicaid.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ii.org/sites/www.phii.org/files/resource/files/4.%20Tip%20Sheet%20for%20Identifying%20Possible%20IIS%20Activitie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4B7E97-6822-424E-AC42-4A1F042A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PHII</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Brand</dc:creator>
  <cp:lastModifiedBy>Hale, Piper</cp:lastModifiedBy>
  <cp:revision>3</cp:revision>
  <dcterms:created xsi:type="dcterms:W3CDTF">2017-02-13T22:18:00Z</dcterms:created>
  <dcterms:modified xsi:type="dcterms:W3CDTF">2017-02-13T22:18:00Z</dcterms:modified>
</cp:coreProperties>
</file>