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8" w:rsidRDefault="009625CA" w:rsidP="00010EE8">
      <w:pPr>
        <w:pStyle w:val="Normal1"/>
        <w:rPr>
          <w:rFonts w:ascii="Calibri" w:eastAsia="Calibri" w:hAnsi="Calibri" w:cs="Calibri"/>
        </w:rPr>
      </w:pPr>
      <w:r w:rsidRPr="00010EE8">
        <w:rPr>
          <w:rFonts w:ascii="Calibri" w:eastAsia="Calibri" w:hAnsi="Calibri" w:cs="Calibri"/>
        </w:rPr>
        <w:t>The program logic model is a picture of how your organization does its work—the theory and assumptions underlying the program</w:t>
      </w:r>
      <w:r>
        <w:rPr>
          <w:rFonts w:ascii="Calibri" w:eastAsia="Calibri" w:hAnsi="Calibri" w:cs="Calibri"/>
        </w:rPr>
        <w:t xml:space="preserve"> (</w:t>
      </w:r>
      <w:r w:rsidRPr="000F68D2">
        <w:rPr>
          <w:rFonts w:ascii="Calibri" w:eastAsia="Calibri" w:hAnsi="Calibri" w:cs="Calibri"/>
          <w:i/>
        </w:rPr>
        <w:t>Source: W. K. Kellogg Foundation’s</w:t>
      </w:r>
      <w:r>
        <w:rPr>
          <w:rFonts w:ascii="Calibri" w:eastAsia="Calibri" w:hAnsi="Calibri" w:cs="Calibri"/>
        </w:rPr>
        <w:t xml:space="preserve"> </w:t>
      </w:r>
      <w:r w:rsidRPr="00BE02CD">
        <w:rPr>
          <w:rFonts w:ascii="Calibri" w:eastAsia="Calibri" w:hAnsi="Calibri" w:cs="Calibri"/>
          <w:i/>
        </w:rPr>
        <w:t>Logic Model Development Guide</w:t>
      </w:r>
      <w:r w:rsidRPr="00BE02CD">
        <w:rPr>
          <w:rFonts w:ascii="Calibri" w:eastAsia="Calibri" w:hAnsi="Calibri" w:cs="Calibri"/>
        </w:rPr>
        <w:t>)</w:t>
      </w:r>
      <w:r w:rsidRPr="00010EE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It</w:t>
      </w:r>
      <w:r w:rsidR="00010EE8">
        <w:rPr>
          <w:rFonts w:ascii="Calibri" w:eastAsia="Calibri" w:hAnsi="Calibri" w:cs="Calibri"/>
        </w:rPr>
        <w:t xml:space="preserve"> is a valuable planning to</w:t>
      </w:r>
      <w:bookmarkStart w:id="0" w:name="_GoBack"/>
      <w:bookmarkEnd w:id="0"/>
      <w:r w:rsidR="00010EE8">
        <w:rPr>
          <w:rFonts w:ascii="Calibri" w:eastAsia="Calibri" w:hAnsi="Calibri" w:cs="Calibri"/>
        </w:rPr>
        <w:t xml:space="preserve">ol that you can use to document and help clarify </w:t>
      </w:r>
      <w:r>
        <w:rPr>
          <w:rFonts w:ascii="Calibri" w:eastAsia="Calibri" w:hAnsi="Calibri" w:cs="Calibri"/>
        </w:rPr>
        <w:t xml:space="preserve">and connect </w:t>
      </w:r>
      <w:r w:rsidR="00010EE8">
        <w:rPr>
          <w:rFonts w:ascii="Calibri" w:eastAsia="Calibri" w:hAnsi="Calibri" w:cs="Calibri"/>
        </w:rPr>
        <w:t>the short-term outcomes and long-term impacts you want your program to achieve; identify the program output that enables you to achieve those outcomes</w:t>
      </w:r>
      <w:r w:rsidR="00010EE8" w:rsidRPr="00261920">
        <w:rPr>
          <w:rFonts w:ascii="Calibri" w:eastAsia="Calibri" w:hAnsi="Calibri" w:cs="Calibri"/>
        </w:rPr>
        <w:t xml:space="preserve"> </w:t>
      </w:r>
      <w:r w:rsidR="00010EE8">
        <w:rPr>
          <w:rFonts w:ascii="Calibri" w:eastAsia="Calibri" w:hAnsi="Calibri" w:cs="Calibri"/>
        </w:rPr>
        <w:t xml:space="preserve">and impacts; outline the activities required to generate the program output; and determine the resources needed to conduct those activities. By documenting these important aspects of the program, the model also provides a basis or framework for later program evaluation. Fortunately, you can build a logic model with no special modeling software or tools—you only need a simple document table or spreadsheet. </w:t>
      </w:r>
    </w:p>
    <w:p w:rsidR="00010EE8" w:rsidRDefault="00010EE8" w:rsidP="00010EE8">
      <w:pPr>
        <w:pStyle w:val="Normal1"/>
        <w:rPr>
          <w:rFonts w:ascii="Calibri" w:eastAsia="Calibri" w:hAnsi="Calibri" w:cs="Calibri"/>
        </w:rPr>
      </w:pPr>
    </w:p>
    <w:p w:rsidR="00010EE8" w:rsidRDefault="00010EE8" w:rsidP="00010EE8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table below is a logic model for a diabetes surveillance program and provides examples in each column that you can reference when building your model. When building a logic model with your team, follow these steps to work your way through completing the model.</w:t>
      </w:r>
    </w:p>
    <w:p w:rsidR="00010EE8" w:rsidRDefault="00010EE8" w:rsidP="00010EE8">
      <w:pPr>
        <w:pStyle w:val="Normal1"/>
        <w:rPr>
          <w:rFonts w:ascii="Calibri" w:eastAsia="Calibri" w:hAnsi="Calibri" w:cs="Calibri"/>
        </w:rPr>
      </w:pPr>
    </w:p>
    <w:p w:rsidR="00010EE8" w:rsidRDefault="009625CA" w:rsidP="00010EE8">
      <w:pPr>
        <w:pStyle w:val="Number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605BC" wp14:editId="3146B292">
                <wp:simplePos x="0" y="0"/>
                <wp:positionH relativeFrom="column">
                  <wp:posOffset>2984500</wp:posOffset>
                </wp:positionH>
                <wp:positionV relativeFrom="paragraph">
                  <wp:posOffset>100965</wp:posOffset>
                </wp:positionV>
                <wp:extent cx="2535555" cy="1716405"/>
                <wp:effectExtent l="19050" t="19050" r="1714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716405"/>
                        </a:xfrm>
                        <a:prstGeom prst="rect">
                          <a:avLst/>
                        </a:prstGeom>
                        <a:solidFill>
                          <a:srgbClr val="76BD22">
                            <a:alpha val="65098"/>
                          </a:srgb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D2" w:rsidRPr="000F68D2" w:rsidRDefault="000F68D2" w:rsidP="000F68D2">
                            <w:pPr>
                              <w:pStyle w:val="Normal1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0F68D2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0F68D2">
                              <w:rPr>
                                <w:rFonts w:ascii="Calibri" w:hAnsi="Calibri"/>
                                <w:i/>
                              </w:rPr>
                              <w:t>If conducting surveillance for a condition or event about which you have little knowledge or information of incidence or prevalence, an outcome could be, “Accurate knowledge of the extent of [specify the condition or event] upon which community action and intervention can be based.”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pt;margin-top:7.95pt;width:199.6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" fillcolor="#76bd22" strokecolor="#00b050" strokeweight="2.25pt">
                <v:fill opacity="42662f"/>
                <v:textbox>
                  <w:txbxContent>
                    <w:p w:rsidR="000F68D2" w:rsidRPr="000F68D2" w:rsidRDefault="000F68D2" w:rsidP="000F68D2">
                      <w:pPr>
                        <w:pStyle w:val="Normal1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0F68D2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Note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 w:rsidRPr="000F68D2">
                        <w:rPr>
                          <w:rFonts w:ascii="Calibri" w:hAnsi="Calibri"/>
                          <w:i/>
                        </w:rPr>
                        <w:t>If conducting surveillance for a condition or event about which you have little knowledge or information of incidence or prevalence, an outcome could be, “Accurate knowledge of the extent of [specify the condition or event] upon which community action and intervention can be based.”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2CD">
        <w:t>Determine the longer-term i</w:t>
      </w:r>
      <w:r w:rsidR="00010EE8">
        <w:t>mpacts you want the project to achieve.</w:t>
      </w:r>
    </w:p>
    <w:p w:rsidR="00010EE8" w:rsidRDefault="00BE02CD" w:rsidP="00010EE8">
      <w:pPr>
        <w:pStyle w:val="Numberedlist"/>
      </w:pPr>
      <w:r>
        <w:t>Determine the shorter-term o</w:t>
      </w:r>
      <w:r w:rsidR="00010EE8">
        <w:t>utcomes that must occur to sup</w:t>
      </w:r>
      <w:r w:rsidR="003C324C">
        <w:t>port achieving the longer-term i</w:t>
      </w:r>
      <w:r w:rsidR="00010EE8">
        <w:t xml:space="preserve">mpacts. </w:t>
      </w:r>
    </w:p>
    <w:p w:rsidR="00010EE8" w:rsidRDefault="00010EE8" w:rsidP="00010EE8">
      <w:pPr>
        <w:pStyle w:val="Numberedlist"/>
      </w:pPr>
      <w:r>
        <w:t>Determine</w:t>
      </w:r>
      <w:r w:rsidRPr="00261920">
        <w:t xml:space="preserve"> what </w:t>
      </w:r>
      <w:r w:rsidR="00BE02CD">
        <w:t>o</w:t>
      </w:r>
      <w:r>
        <w:t xml:space="preserve">utputs </w:t>
      </w:r>
      <w:r w:rsidRPr="00261920">
        <w:t xml:space="preserve">the surveillance system </w:t>
      </w:r>
      <w:r>
        <w:t xml:space="preserve">must generate </w:t>
      </w:r>
      <w:r w:rsidR="00BE02CD">
        <w:t>to achieve the o</w:t>
      </w:r>
      <w:r w:rsidR="003C324C">
        <w:t>utcomes and i</w:t>
      </w:r>
      <w:r w:rsidRPr="00261920">
        <w:t xml:space="preserve">mpacts. </w:t>
      </w:r>
    </w:p>
    <w:p w:rsidR="00010EE8" w:rsidRDefault="00010EE8" w:rsidP="00010EE8">
      <w:pPr>
        <w:pStyle w:val="Numberedlist"/>
      </w:pPr>
      <w:r>
        <w:t>Determine</w:t>
      </w:r>
      <w:r w:rsidR="00BE02CD">
        <w:t xml:space="preserve"> the a</w:t>
      </w:r>
      <w:r w:rsidRPr="00261920">
        <w:t xml:space="preserve">ctivities that </w:t>
      </w:r>
      <w:r>
        <w:t>must</w:t>
      </w:r>
      <w:r w:rsidRPr="00261920">
        <w:t xml:space="preserve"> </w:t>
      </w:r>
      <w:r>
        <w:t>be conducted to g</w:t>
      </w:r>
      <w:r w:rsidR="00BE02CD">
        <w:t>enerate the o</w:t>
      </w:r>
      <w:r w:rsidRPr="00261920">
        <w:t>utputs</w:t>
      </w:r>
    </w:p>
    <w:p w:rsidR="00010EE8" w:rsidRDefault="00010EE8" w:rsidP="00010EE8">
      <w:pPr>
        <w:pStyle w:val="Numberedlist"/>
      </w:pPr>
      <w:r>
        <w:t>Identify</w:t>
      </w:r>
      <w:r w:rsidR="003C324C">
        <w:t xml:space="preserve"> the r</w:t>
      </w:r>
      <w:r w:rsidRPr="00261920">
        <w:t xml:space="preserve">esources required to support </w:t>
      </w:r>
      <w:r>
        <w:t>conducting the</w:t>
      </w:r>
      <w:r w:rsidR="00BE02CD">
        <w:t xml:space="preserve"> a</w:t>
      </w:r>
      <w:r w:rsidRPr="00261920">
        <w:t xml:space="preserve">ctivities. </w:t>
      </w:r>
    </w:p>
    <w:p w:rsidR="00010EE8" w:rsidRDefault="00010EE8" w:rsidP="00010EE8">
      <w:pPr>
        <w:pStyle w:val="Normal1"/>
        <w:rPr>
          <w:rFonts w:ascii="Calibri" w:eastAsia="Calibri" w:hAnsi="Calibri" w:cs="Calibri"/>
        </w:rPr>
      </w:pPr>
    </w:p>
    <w:p w:rsidR="00010EE8" w:rsidRDefault="00010EE8" w:rsidP="00010EE8">
      <w:pPr>
        <w:pStyle w:val="Normal1"/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0F68D2" w:rsidRDefault="000F68D2" w:rsidP="00010EE8">
      <w:pPr>
        <w:pStyle w:val="Normal1"/>
        <w:spacing w:after="120"/>
        <w:rPr>
          <w:rFonts w:asciiTheme="majorHAnsi" w:hAnsiTheme="majorHAnsi"/>
          <w:b/>
        </w:rPr>
      </w:pPr>
    </w:p>
    <w:p w:rsidR="009625CA" w:rsidRDefault="009625CA" w:rsidP="00010EE8">
      <w:pPr>
        <w:pStyle w:val="Normal1"/>
        <w:spacing w:after="120"/>
        <w:rPr>
          <w:rFonts w:asciiTheme="majorHAnsi" w:hAnsiTheme="majorHAnsi"/>
          <w:b/>
        </w:rPr>
      </w:pPr>
    </w:p>
    <w:p w:rsidR="00010EE8" w:rsidRDefault="00010EE8" w:rsidP="00010EE8">
      <w:pPr>
        <w:pStyle w:val="Normal1"/>
        <w:spacing w:after="120"/>
      </w:pPr>
      <w:r w:rsidRPr="005C2195">
        <w:rPr>
          <w:rFonts w:asciiTheme="majorHAnsi" w:hAnsiTheme="majorHAnsi"/>
          <w:b/>
        </w:rPr>
        <w:lastRenderedPageBreak/>
        <w:t>Example Logic Model for Diabetes Surveillance</w:t>
      </w:r>
    </w:p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70"/>
        <w:gridCol w:w="1876"/>
        <w:gridCol w:w="2064"/>
        <w:gridCol w:w="1876"/>
      </w:tblGrid>
      <w:tr w:rsidR="00010EE8" w:rsidTr="00435FC6">
        <w:trPr>
          <w:trHeight w:val="296"/>
        </w:trPr>
        <w:tc>
          <w:tcPr>
            <w:tcW w:w="1928" w:type="dxa"/>
            <w:shd w:val="clear" w:color="auto" w:fill="70AD47" w:themeFill="accent6"/>
          </w:tcPr>
          <w:p w:rsidR="00010EE8" w:rsidRPr="00EC5EAF" w:rsidRDefault="00010EE8" w:rsidP="00983CEC">
            <w:pPr>
              <w:pStyle w:val="Normal1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Resources</w:t>
            </w:r>
          </w:p>
        </w:tc>
        <w:tc>
          <w:tcPr>
            <w:tcW w:w="1970" w:type="dxa"/>
            <w:shd w:val="clear" w:color="auto" w:fill="70AD47" w:themeFill="accent6"/>
          </w:tcPr>
          <w:p w:rsidR="00010EE8" w:rsidRPr="00EC5EAF" w:rsidRDefault="00010EE8" w:rsidP="00983CEC">
            <w:pPr>
              <w:pStyle w:val="Normal1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Activities</w:t>
            </w:r>
          </w:p>
        </w:tc>
        <w:tc>
          <w:tcPr>
            <w:tcW w:w="1876" w:type="dxa"/>
            <w:shd w:val="clear" w:color="auto" w:fill="70AD47" w:themeFill="accent6"/>
          </w:tcPr>
          <w:p w:rsidR="00010EE8" w:rsidRPr="00EC5EAF" w:rsidRDefault="00010EE8" w:rsidP="00983CEC">
            <w:pPr>
              <w:pStyle w:val="Normal1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Outputs</w:t>
            </w:r>
          </w:p>
        </w:tc>
        <w:tc>
          <w:tcPr>
            <w:tcW w:w="2064" w:type="dxa"/>
            <w:shd w:val="clear" w:color="auto" w:fill="70AD47" w:themeFill="accent6"/>
          </w:tcPr>
          <w:p w:rsidR="00010EE8" w:rsidRPr="00EC5EAF" w:rsidRDefault="00010EE8" w:rsidP="00983CEC">
            <w:pPr>
              <w:pStyle w:val="Normal1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Outcomes</w:t>
            </w:r>
          </w:p>
        </w:tc>
        <w:tc>
          <w:tcPr>
            <w:tcW w:w="1876" w:type="dxa"/>
            <w:shd w:val="clear" w:color="auto" w:fill="70AD47" w:themeFill="accent6"/>
          </w:tcPr>
          <w:p w:rsidR="00010EE8" w:rsidRDefault="00010EE8" w:rsidP="00983CEC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Impact</w:t>
            </w:r>
          </w:p>
        </w:tc>
      </w:tr>
      <w:tr w:rsidR="00010EE8" w:rsidTr="00435FC6">
        <w:trPr>
          <w:trHeight w:val="1937"/>
        </w:trPr>
        <w:tc>
          <w:tcPr>
            <w:tcW w:w="1928" w:type="dxa"/>
            <w:shd w:val="clear" w:color="auto" w:fill="E2EFD9" w:themeFill="accent6" w:themeFillTint="33"/>
          </w:tcPr>
          <w:p w:rsidR="00010EE8" w:rsidRPr="00EC5EAF" w:rsidRDefault="00010EE8" w:rsidP="00983CEC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In order to accomplish our set of activities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we will need the following: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:rsidR="00010EE8" w:rsidRPr="00EC5EAF" w:rsidRDefault="00010EE8" w:rsidP="00983CEC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In order to address our problem or asset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we will accomplish the following activities:</w:t>
            </w:r>
          </w:p>
        </w:tc>
        <w:tc>
          <w:tcPr>
            <w:tcW w:w="1876" w:type="dxa"/>
            <w:shd w:val="clear" w:color="auto" w:fill="E2EFD9" w:themeFill="accent6" w:themeFillTint="33"/>
          </w:tcPr>
          <w:p w:rsidR="00010EE8" w:rsidRPr="00EC5EAF" w:rsidRDefault="00010EE8" w:rsidP="00983CEC">
            <w:pPr>
              <w:pStyle w:val="Normal1"/>
              <w:widowControl w:val="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We expect that once accomplished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these activities will produce the following evidence</w:t>
            </w:r>
            <w:r>
              <w:rPr>
                <w:rFonts w:ascii="Calibri" w:eastAsia="Calibri" w:hAnsi="Calibri" w:cs="Calibri"/>
                <w:i/>
                <w:sz w:val="20"/>
              </w:rPr>
              <w:t>, reports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or service delivery: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010EE8" w:rsidRPr="00EC5EAF" w:rsidRDefault="00010EE8" w:rsidP="00631077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We expect that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actions based on these </w:t>
            </w:r>
            <w:r w:rsidR="00631077">
              <w:rPr>
                <w:rFonts w:ascii="Calibri" w:eastAsia="Calibri" w:hAnsi="Calibri" w:cs="Calibri"/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utputs 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will lead to the following changes in </w:t>
            </w:r>
            <w:r>
              <w:rPr>
                <w:rFonts w:ascii="Calibri" w:eastAsia="Calibri" w:hAnsi="Calibri" w:cs="Calibri"/>
                <w:i/>
                <w:sz w:val="20"/>
              </w:rPr>
              <w:t>[specify]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years</w:t>
            </w:r>
            <w:r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1876" w:type="dxa"/>
            <w:shd w:val="clear" w:color="auto" w:fill="E2EFD9" w:themeFill="accent6" w:themeFillTint="33"/>
          </w:tcPr>
          <w:p w:rsidR="00010EE8" w:rsidRPr="00EC5EAF" w:rsidRDefault="00010EE8" w:rsidP="00631077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We expect that if accomplished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these </w:t>
            </w:r>
            <w:r w:rsidR="00631077">
              <w:rPr>
                <w:rFonts w:ascii="Calibri" w:eastAsia="Calibri" w:hAnsi="Calibri" w:cs="Calibri"/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utcomes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will lead to the following changes in </w:t>
            </w:r>
            <w:r>
              <w:rPr>
                <w:rFonts w:ascii="Calibri" w:eastAsia="Calibri" w:hAnsi="Calibri" w:cs="Calibri"/>
                <w:i/>
                <w:sz w:val="20"/>
              </w:rPr>
              <w:t>[specify]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years:</w:t>
            </w:r>
          </w:p>
        </w:tc>
      </w:tr>
      <w:tr w:rsidR="00010EE8" w:rsidTr="00435FC6">
        <w:trPr>
          <w:trHeight w:val="8894"/>
        </w:trPr>
        <w:tc>
          <w:tcPr>
            <w:tcW w:w="1928" w:type="dxa"/>
          </w:tcPr>
          <w:p w:rsidR="00010EE8" w:rsidRDefault="00010EE8" w:rsidP="00983CEC">
            <w:pPr>
              <w:pStyle w:val="Normal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Sample data use agreements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Legal review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Code sets for diagnoses and lab results related to diabetes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Requirements for surveillance system 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Geocoding software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GIS/mapping software</w:t>
            </w:r>
          </w:p>
          <w:p w:rsidR="00010EE8" w:rsidRPr="00CB4BCC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 w:rsidRPr="00CB4BCC">
              <w:rPr>
                <w:rFonts w:ascii="Calibri" w:eastAsia="Calibri" w:hAnsi="Calibri" w:cs="Calibri"/>
                <w:sz w:val="20"/>
              </w:rPr>
              <w:t>Other public data sets (e.g., poverty</w:t>
            </w:r>
            <w:r>
              <w:rPr>
                <w:rFonts w:ascii="Calibri" w:eastAsia="Calibri" w:hAnsi="Calibri" w:cs="Calibri"/>
                <w:sz w:val="20"/>
              </w:rPr>
              <w:t xml:space="preserve">, census) or clinical data sets (e.g., BMI) to use </w:t>
            </w:r>
            <w:r w:rsidRPr="00CB4BCC">
              <w:rPr>
                <w:rFonts w:ascii="Calibri" w:eastAsia="Calibri" w:hAnsi="Calibri" w:cs="Calibri"/>
                <w:sz w:val="20"/>
              </w:rPr>
              <w:t>in mapping</w:t>
            </w:r>
          </w:p>
          <w:p w:rsidR="00010EE8" w:rsidRPr="00EC5EAF" w:rsidRDefault="00010EE8" w:rsidP="00983CEC">
            <w:pPr>
              <w:pStyle w:val="Normal1"/>
              <w:rPr>
                <w:sz w:val="20"/>
              </w:rPr>
            </w:pPr>
          </w:p>
        </w:tc>
        <w:tc>
          <w:tcPr>
            <w:tcW w:w="1970" w:type="dxa"/>
          </w:tcPr>
          <w:p w:rsidR="00010EE8" w:rsidRDefault="00010EE8" w:rsidP="00983CEC">
            <w:pPr>
              <w:pStyle w:val="Normal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Recruit health</w:t>
            </w:r>
            <w:r w:rsidR="00435FC6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care partners to provide non-identified lab, clinical and demographic data 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Negotiate and execute data use agreements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Collaboratively define the data elements and structure for transmitting the data or security and other requirements for accessing the data</w:t>
            </w:r>
          </w:p>
          <w:p w:rsidR="00010EE8" w:rsidRDefault="00435FC6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Discuss</w:t>
            </w:r>
            <w:r w:rsidR="00010EE8" w:rsidRPr="004B055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how the defined data are collected and entered into the EHR, including any limitations of the data</w:t>
            </w:r>
            <w:r w:rsidRPr="004B055B">
              <w:rPr>
                <w:rFonts w:ascii="Calibri" w:eastAsia="Calibri" w:hAnsi="Calibri" w:cs="Calibri"/>
                <w:sz w:val="20"/>
              </w:rPr>
              <w:t xml:space="preserve"> </w:t>
            </w:r>
            <w:r w:rsidR="00010EE8" w:rsidRPr="004B055B">
              <w:rPr>
                <w:rFonts w:ascii="Calibri" w:eastAsia="Calibri" w:hAnsi="Calibri" w:cs="Calibri"/>
                <w:sz w:val="20"/>
              </w:rPr>
              <w:t xml:space="preserve">with clinical partners </w:t>
            </w:r>
          </w:p>
          <w:p w:rsidR="00010EE8" w:rsidRPr="004F155E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Enhance</w:t>
            </w:r>
            <w:r w:rsidR="00435FC6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surveillance system to capture, process and report data elements</w:t>
            </w:r>
          </w:p>
        </w:tc>
        <w:tc>
          <w:tcPr>
            <w:tcW w:w="1876" w:type="dxa"/>
          </w:tcPr>
          <w:p w:rsidR="00010EE8" w:rsidRDefault="00010EE8" w:rsidP="00983CEC">
            <w:pPr>
              <w:pStyle w:val="Normal1"/>
              <w:rPr>
                <w:rFonts w:ascii="Calibri" w:eastAsia="Calibri" w:hAnsi="Calibri" w:cs="Calibri"/>
                <w:i/>
                <w:sz w:val="20"/>
                <w:szCs w:val="22"/>
              </w:rPr>
            </w:pPr>
            <w:r w:rsidRPr="002F19EB">
              <w:rPr>
                <w:rFonts w:ascii="Calibri" w:eastAsia="Calibri" w:hAnsi="Calibri" w:cs="Calibri"/>
                <w:i/>
                <w:sz w:val="20"/>
                <w:szCs w:val="22"/>
              </w:rPr>
              <w:t xml:space="preserve">Reports: </w:t>
            </w:r>
          </w:p>
          <w:p w:rsidR="00010EE8" w:rsidRPr="00551CD9" w:rsidRDefault="00010EE8" w:rsidP="00435FC6">
            <w:pPr>
              <w:pStyle w:val="Normal1"/>
              <w:spacing w:before="240"/>
              <w:rPr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Hemoglobin A1c levels by age, gender, race/ethnicity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Fasting glucose tolerance results by age, gender, race/ethnicity</w:t>
            </w:r>
          </w:p>
          <w:p w:rsidR="00010EE8" w:rsidRDefault="00010EE8" w:rsidP="00435FC6">
            <w:pPr>
              <w:pStyle w:val="Normal1"/>
              <w:spacing w:before="240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ICD-9/10 codes for diabetic retinopathy by age, gender, race/ethnicity</w:t>
            </w:r>
          </w:p>
          <w:p w:rsidR="00010EE8" w:rsidRPr="00551CD9" w:rsidRDefault="00010EE8" w:rsidP="00435FC6">
            <w:pPr>
              <w:pStyle w:val="Normal1"/>
              <w:spacing w:before="240"/>
              <w:rPr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A</w:t>
            </w:r>
            <w:r w:rsidRPr="00551CD9">
              <w:rPr>
                <w:rFonts w:ascii="Calibri" w:eastAsia="Calibri" w:hAnsi="Calibri" w:cs="Calibri"/>
                <w:sz w:val="20"/>
                <w:szCs w:val="22"/>
              </w:rPr>
              <w:t>d hoc reports to look at data in new ways</w:t>
            </w:r>
          </w:p>
        </w:tc>
        <w:tc>
          <w:tcPr>
            <w:tcW w:w="2064" w:type="dxa"/>
          </w:tcPr>
          <w:p w:rsidR="00010EE8" w:rsidRPr="00631077" w:rsidRDefault="00631077" w:rsidP="00983CEC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Ten percent</w:t>
            </w:r>
            <w:r w:rsidR="00010EE8" w:rsidRPr="00631077">
              <w:rPr>
                <w:rFonts w:asciiTheme="minorHAnsi" w:hAnsiTheme="minorHAnsi"/>
                <w:sz w:val="20"/>
              </w:rPr>
              <w:t xml:space="preserve"> reduction in persons with</w:t>
            </w:r>
            <w:r w:rsidR="00435FC6">
              <w:rPr>
                <w:rFonts w:asciiTheme="minorHAnsi" w:hAnsiTheme="minorHAnsi"/>
                <w:sz w:val="20"/>
              </w:rPr>
              <w:t xml:space="preserve"> hemoglobin A1c levels above 6 percent</w:t>
            </w:r>
          </w:p>
          <w:p w:rsidR="00010EE8" w:rsidRPr="00631077" w:rsidRDefault="00631077" w:rsidP="00435FC6">
            <w:pPr>
              <w:pStyle w:val="Normal1"/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Fifteen percent</w:t>
            </w:r>
            <w:r w:rsidR="00010EE8" w:rsidRPr="00631077">
              <w:rPr>
                <w:rFonts w:asciiTheme="minorHAnsi" w:hAnsiTheme="minorHAnsi"/>
                <w:sz w:val="20"/>
              </w:rPr>
              <w:t xml:space="preserve"> reduction in African-American and Hispanic persons with hemoglobin A1c levels above 6</w:t>
            </w:r>
            <w:r w:rsidR="00435FC6">
              <w:rPr>
                <w:rFonts w:asciiTheme="minorHAnsi" w:hAnsiTheme="minorHAnsi"/>
                <w:sz w:val="20"/>
              </w:rPr>
              <w:t xml:space="preserve"> percent</w:t>
            </w:r>
          </w:p>
          <w:p w:rsidR="00010EE8" w:rsidRPr="00631077" w:rsidRDefault="00435FC6" w:rsidP="00435FC6">
            <w:pPr>
              <w:pStyle w:val="Normal1"/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Ten percent</w:t>
            </w:r>
            <w:r w:rsidR="00010EE8" w:rsidRPr="00631077">
              <w:rPr>
                <w:rFonts w:asciiTheme="minorHAnsi" w:hAnsiTheme="minorHAnsi"/>
                <w:sz w:val="20"/>
              </w:rPr>
              <w:t xml:space="preserve"> reduction in persons with diabetic retinopathy </w:t>
            </w:r>
          </w:p>
          <w:p w:rsidR="00010EE8" w:rsidRPr="00631077" w:rsidRDefault="00631077" w:rsidP="003C324C">
            <w:pPr>
              <w:pStyle w:val="Normal1"/>
              <w:spacing w:before="24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Fifteen percent</w:t>
            </w:r>
            <w:r w:rsidR="00010EE8" w:rsidRPr="00631077">
              <w:rPr>
                <w:rFonts w:asciiTheme="minorHAnsi" w:hAnsiTheme="minorHAnsi"/>
                <w:sz w:val="20"/>
              </w:rPr>
              <w:t xml:space="preserve"> reduction in person &lt;40 years old with prediabetes (hemoglobin A1c levels above 5.7</w:t>
            </w:r>
            <w:r w:rsidR="003C324C">
              <w:rPr>
                <w:rFonts w:asciiTheme="minorHAnsi" w:hAnsiTheme="minorHAnsi"/>
                <w:sz w:val="20"/>
              </w:rPr>
              <w:t xml:space="preserve"> percent</w:t>
            </w:r>
            <w:r w:rsidR="00010EE8" w:rsidRPr="00631077">
              <w:rPr>
                <w:rFonts w:asciiTheme="minorHAnsi" w:hAnsiTheme="minorHAnsi"/>
                <w:sz w:val="20"/>
              </w:rPr>
              <w:t xml:space="preserve"> or fasting glucose tolerance above 100)</w:t>
            </w:r>
          </w:p>
        </w:tc>
        <w:tc>
          <w:tcPr>
            <w:tcW w:w="1876" w:type="dxa"/>
          </w:tcPr>
          <w:p w:rsidR="00010EE8" w:rsidRPr="00631077" w:rsidRDefault="00010EE8" w:rsidP="00983CEC">
            <w:pPr>
              <w:pStyle w:val="Normal1"/>
              <w:rPr>
                <w:rFonts w:asciiTheme="minorHAnsi" w:hAnsiTheme="minorHAnsi"/>
                <w:sz w:val="20"/>
              </w:rPr>
            </w:pPr>
            <w:r w:rsidRPr="00631077">
              <w:rPr>
                <w:rFonts w:asciiTheme="minorHAnsi" w:hAnsiTheme="minorHAnsi"/>
                <w:sz w:val="20"/>
              </w:rPr>
              <w:t>Reduced morbidity and mortality from uncontrolled diabetes</w:t>
            </w:r>
          </w:p>
          <w:p w:rsidR="00010EE8" w:rsidRPr="00631077" w:rsidRDefault="00010EE8" w:rsidP="00435FC6">
            <w:pPr>
              <w:pStyle w:val="Normal1"/>
              <w:spacing w:before="240"/>
              <w:rPr>
                <w:rFonts w:asciiTheme="minorHAnsi" w:hAnsiTheme="minorHAnsi"/>
                <w:sz w:val="20"/>
              </w:rPr>
            </w:pPr>
            <w:r w:rsidRPr="00631077">
              <w:rPr>
                <w:rFonts w:asciiTheme="minorHAnsi" w:hAnsiTheme="minorHAnsi"/>
                <w:sz w:val="20"/>
              </w:rPr>
              <w:t>Reduced complications (blindness, kidney failure, heart attacks, amputations) from uncontrolled diabetes</w:t>
            </w:r>
          </w:p>
          <w:p w:rsidR="00010EE8" w:rsidRPr="00631077" w:rsidRDefault="00010EE8" w:rsidP="00435FC6">
            <w:pPr>
              <w:pStyle w:val="Normal1"/>
              <w:spacing w:before="240"/>
              <w:rPr>
                <w:rFonts w:asciiTheme="minorHAnsi" w:hAnsiTheme="minorHAnsi"/>
                <w:sz w:val="20"/>
              </w:rPr>
            </w:pPr>
            <w:r w:rsidRPr="00631077">
              <w:rPr>
                <w:rFonts w:asciiTheme="minorHAnsi" w:hAnsiTheme="minorHAnsi"/>
                <w:sz w:val="20"/>
              </w:rPr>
              <w:t>Reduced health disparities</w:t>
            </w:r>
          </w:p>
          <w:p w:rsidR="00010EE8" w:rsidRPr="00631077" w:rsidRDefault="00010EE8" w:rsidP="00435FC6">
            <w:pPr>
              <w:pStyle w:val="Normal1"/>
              <w:spacing w:before="240"/>
              <w:rPr>
                <w:rFonts w:asciiTheme="minorHAnsi" w:hAnsiTheme="minorHAnsi"/>
                <w:sz w:val="20"/>
              </w:rPr>
            </w:pPr>
            <w:r w:rsidRPr="00631077">
              <w:rPr>
                <w:rFonts w:asciiTheme="minorHAnsi" w:hAnsiTheme="minorHAnsi"/>
                <w:sz w:val="20"/>
              </w:rPr>
              <w:t>Reduced healthcare costs</w:t>
            </w:r>
          </w:p>
          <w:p w:rsidR="00010EE8" w:rsidRPr="00631077" w:rsidRDefault="00010EE8" w:rsidP="00983CEC">
            <w:pPr>
              <w:pStyle w:val="Normal1"/>
              <w:rPr>
                <w:rFonts w:asciiTheme="minorHAnsi" w:hAnsiTheme="minorHAnsi"/>
                <w:sz w:val="20"/>
              </w:rPr>
            </w:pPr>
          </w:p>
          <w:p w:rsidR="00010EE8" w:rsidRPr="00631077" w:rsidRDefault="00010EE8" w:rsidP="00983CEC">
            <w:pPr>
              <w:pStyle w:val="Normal1"/>
              <w:rPr>
                <w:rFonts w:asciiTheme="minorHAnsi" w:hAnsiTheme="minorHAnsi"/>
                <w:sz w:val="20"/>
              </w:rPr>
            </w:pPr>
          </w:p>
          <w:p w:rsidR="00010EE8" w:rsidRPr="00631077" w:rsidRDefault="00010EE8" w:rsidP="00983CEC">
            <w:pPr>
              <w:pStyle w:val="Normal1"/>
              <w:rPr>
                <w:rFonts w:asciiTheme="minorHAnsi" w:hAnsiTheme="minorHAnsi"/>
                <w:sz w:val="20"/>
              </w:rPr>
            </w:pPr>
          </w:p>
          <w:p w:rsidR="00010EE8" w:rsidRPr="00631077" w:rsidRDefault="00010EE8" w:rsidP="00983CEC">
            <w:pPr>
              <w:pStyle w:val="Normal1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CB7F7F" w:rsidRPr="00010EE8" w:rsidRDefault="00CB7F7F" w:rsidP="00435FC6"/>
    <w:sectPr w:rsidR="00CB7F7F" w:rsidRPr="00010EE8" w:rsidSect="00E778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16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96" w:rsidRDefault="00073596" w:rsidP="003A1012">
      <w:pPr>
        <w:spacing w:after="0" w:line="240" w:lineRule="auto"/>
      </w:pPr>
      <w:r>
        <w:separator/>
      </w:r>
    </w:p>
  </w:endnote>
  <w:endnote w:type="continuationSeparator" w:id="0">
    <w:p w:rsidR="00073596" w:rsidRDefault="00073596" w:rsidP="003A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E7782C" w:rsidP="00CB7F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79A762BA" wp14:editId="2583744E">
              <wp:simplePos x="0" y="0"/>
              <wp:positionH relativeFrom="page">
                <wp:posOffset>2915484</wp:posOffset>
              </wp:positionH>
              <wp:positionV relativeFrom="page">
                <wp:posOffset>9601200</wp:posOffset>
              </wp:positionV>
              <wp:extent cx="4398010" cy="29210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5A2801">
                          <w:pPr>
                            <w:pStyle w:val="BasicParagraph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9.55pt;margin-top:756pt;width:346.3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" stroked="f">
              <v:textbox inset="0,0,0,0">
                <w:txbxContent>
                  <w:p w:rsidR="004877B9" w:rsidRPr="0014281C" w:rsidRDefault="004877B9" w:rsidP="005A2801">
                    <w:pPr>
                      <w:pStyle w:val="BasicParagraph"/>
                      <w:jc w:val="right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6E031B60" wp14:editId="083E1742">
          <wp:simplePos x="0" y="0"/>
          <wp:positionH relativeFrom="page">
            <wp:posOffset>1374178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108B6707" wp14:editId="4EFC3D60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746CEB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454616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pt;margin-top:756pt;width:42.5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XVD52RoCAAAR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746CEB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 w:rsidR="0052284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3DCB70CE" wp14:editId="40B35C03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2D9C0D" id="Straight Connector 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CFmjO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Pr="002413EF" w:rsidRDefault="004877B9" w:rsidP="002413EF">
    <w:pPr>
      <w:pStyle w:val="Footer"/>
      <w:ind w:left="-2160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60A8D25F" wp14:editId="479B7DCC">
              <wp:simplePos x="0" y="0"/>
              <wp:positionH relativeFrom="page">
                <wp:posOffset>3291840</wp:posOffset>
              </wp:positionH>
              <wp:positionV relativeFrom="page">
                <wp:posOffset>9598660</wp:posOffset>
              </wp:positionV>
              <wp:extent cx="4398264" cy="292608"/>
              <wp:effectExtent l="0" t="0" r="254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26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920B33">
                          <w:pPr>
                            <w:pStyle w:val="BasicParagraph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59.2pt;margin-top:755.8pt;width:346.3pt;height:23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" stroked="f">
              <v:textbox inset="0,0,0,0">
                <w:txbxContent>
                  <w:p w:rsidR="004877B9" w:rsidRPr="0014281C" w:rsidRDefault="004877B9" w:rsidP="00920B33">
                    <w:pPr>
                      <w:pStyle w:val="BasicParagraph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3335DB8B" wp14:editId="34343492">
          <wp:simplePos x="0" y="0"/>
          <wp:positionH relativeFrom="page">
            <wp:posOffset>1828800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3E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1D18D0B" wp14:editId="6F1CCE30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2413EF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6pt;margin-top:756pt;width:42.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mneUxhoCAAAS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2413EF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13E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3F1EF68E" wp14:editId="21E58DD0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57524" id="Straight Connector 9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Kf0da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96" w:rsidRDefault="00073596" w:rsidP="003A1012">
      <w:pPr>
        <w:spacing w:after="0" w:line="240" w:lineRule="auto"/>
      </w:pPr>
      <w:r>
        <w:separator/>
      </w:r>
    </w:p>
  </w:footnote>
  <w:footnote w:type="continuationSeparator" w:id="0">
    <w:p w:rsidR="00073596" w:rsidRDefault="00073596" w:rsidP="003A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CB7F7F" w:rsidP="00CB7F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3942C1A2" wp14:editId="510B30BA">
              <wp:simplePos x="0" y="0"/>
              <wp:positionH relativeFrom="page">
                <wp:posOffset>2020570</wp:posOffset>
              </wp:positionH>
              <wp:positionV relativeFrom="page">
                <wp:posOffset>768350</wp:posOffset>
              </wp:positionV>
              <wp:extent cx="2798064" cy="210312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210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F7F" w:rsidRPr="00CB7F7F" w:rsidRDefault="00010EE8" w:rsidP="00CB7F7F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Creating a Logic</w:t>
                          </w:r>
                          <w:r w:rsidR="00752E9E">
                            <w:rPr>
                              <w:sz w:val="28"/>
                              <w:szCs w:val="28"/>
                            </w:rPr>
                            <w:t xml:space="preserve"> Model</w:t>
                          </w:r>
                          <w:r w:rsidR="00B05731">
                            <w:rPr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1pt;margin-top:60.5pt;width:220.3pt;height:16.5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" stroked="f">
              <v:textbox inset="0,0,0,0">
                <w:txbxContent>
                  <w:p w:rsidR="00CB7F7F" w:rsidRPr="00CB7F7F" w:rsidRDefault="00010EE8" w:rsidP="00CB7F7F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Creating a Logic</w:t>
                    </w:r>
                    <w:r w:rsidR="00752E9E">
                      <w:rPr>
                        <w:sz w:val="28"/>
                        <w:szCs w:val="28"/>
                      </w:rPr>
                      <w:t xml:space="preserve"> Model</w:t>
                    </w:r>
                    <w:r w:rsidR="00B05731">
                      <w:rPr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545AF8F3" wp14:editId="410D719F">
              <wp:simplePos x="0" y="0"/>
              <wp:positionH relativeFrom="page">
                <wp:posOffset>1828800</wp:posOffset>
              </wp:positionH>
              <wp:positionV relativeFrom="page">
                <wp:posOffset>429895</wp:posOffset>
              </wp:positionV>
              <wp:extent cx="5212080" cy="347472"/>
              <wp:effectExtent l="0" t="0" r="762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E7782C" w:rsidRDefault="004877B9" w:rsidP="00140B28">
                          <w:pPr>
                            <w:pStyle w:val="Title"/>
                            <w:rPr>
                              <w:sz w:val="36"/>
                              <w:szCs w:val="36"/>
                            </w:rPr>
                          </w:pPr>
                          <w:r w:rsidRPr="00140B28">
                            <w:rPr>
                              <w:sz w:val="32"/>
                              <w:szCs w:val="32"/>
                            </w:rPr>
                            <w:t xml:space="preserve">1. </w:t>
                          </w:r>
                          <w:r w:rsidR="00B05731">
                            <w:rPr>
                              <w:sz w:val="32"/>
                              <w:szCs w:val="32"/>
                            </w:rP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in;margin-top:33.85pt;width:410.4pt;height:27.3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" stroked="f">
              <v:textbox inset="0,0,0,0">
                <w:txbxContent>
                  <w:p w:rsidR="004877B9" w:rsidRPr="00E7782C" w:rsidRDefault="004877B9" w:rsidP="00140B28">
                    <w:pPr>
                      <w:pStyle w:val="Title"/>
                      <w:rPr>
                        <w:sz w:val="36"/>
                        <w:szCs w:val="36"/>
                      </w:rPr>
                    </w:pPr>
                    <w:r w:rsidRPr="00140B28">
                      <w:rPr>
                        <w:sz w:val="32"/>
                        <w:szCs w:val="32"/>
                      </w:rPr>
                      <w:t xml:space="preserve">1. </w:t>
                    </w:r>
                    <w:r w:rsidR="00B05731">
                      <w:rPr>
                        <w:sz w:val="32"/>
                        <w:szCs w:val="32"/>
                      </w:rP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w:drawing>
        <wp:anchor distT="0" distB="0" distL="114300" distR="114300" simplePos="0" relativeHeight="251710464" behindDoc="0" locked="0" layoutInCell="1" allowOverlap="1" wp14:anchorId="4B6946ED" wp14:editId="20D2D39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52728" cy="503124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 Toolkit Line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5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Default="004877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3BDDBC60" wp14:editId="44908E2F">
              <wp:simplePos x="0" y="0"/>
              <wp:positionH relativeFrom="page">
                <wp:posOffset>3779520</wp:posOffset>
              </wp:positionH>
              <wp:positionV relativeFrom="page">
                <wp:posOffset>1151890</wp:posOffset>
              </wp:positionV>
              <wp:extent cx="2798064" cy="329184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B43F3F" w:rsidRDefault="004877B9" w:rsidP="002413EF">
                          <w:pPr>
                            <w:pStyle w:val="Subtitle"/>
                          </w:pPr>
                          <w: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297.6pt;margin-top:90.7pt;width:220.3pt;height:25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" stroked="f">
              <v:textbox inset="0,0,0,0">
                <w:txbxContent>
                  <w:p w:rsidR="004877B9" w:rsidRPr="00B43F3F" w:rsidRDefault="004877B9" w:rsidP="002413EF">
                    <w:pPr>
                      <w:pStyle w:val="Subtitle"/>
                    </w:pPr>
                    <w: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78AB7CB5" wp14:editId="65DC3193">
              <wp:simplePos x="0" y="0"/>
              <wp:positionH relativeFrom="page">
                <wp:posOffset>3543300</wp:posOffset>
              </wp:positionH>
              <wp:positionV relativeFrom="page">
                <wp:posOffset>484505</wp:posOffset>
              </wp:positionV>
              <wp:extent cx="3090672" cy="713232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739FD" w:rsidRDefault="004877B9" w:rsidP="002413EF">
                          <w:pPr>
                            <w:pStyle w:val="Title"/>
                          </w:pPr>
                          <w:r w:rsidRPr="001739FD">
                            <w:t xml:space="preserve">1. </w:t>
                          </w:r>
                          <w: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79pt;margin-top:38.15pt;width:243.35pt;height:56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" stroked="f">
              <v:textbox inset="0,0,0,0">
                <w:txbxContent>
                  <w:p w:rsidR="004877B9" w:rsidRPr="001739FD" w:rsidRDefault="004877B9" w:rsidP="002413EF">
                    <w:pPr>
                      <w:pStyle w:val="Title"/>
                    </w:pPr>
                    <w:r w:rsidRPr="001739FD">
                      <w:t xml:space="preserve">1. </w:t>
                    </w:r>
                    <w: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4B66BE20" wp14:editId="3F98B6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935224" cy="109728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 Toolkit Line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22F"/>
    <w:multiLevelType w:val="hybridMultilevel"/>
    <w:tmpl w:val="3DDA5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400"/>
    <w:multiLevelType w:val="hybridMultilevel"/>
    <w:tmpl w:val="387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6595C"/>
    <w:multiLevelType w:val="hybridMultilevel"/>
    <w:tmpl w:val="201404CC"/>
    <w:lvl w:ilvl="0" w:tplc="54C68FA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17B2"/>
    <w:multiLevelType w:val="multilevel"/>
    <w:tmpl w:val="8A22A22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AA371D9"/>
    <w:multiLevelType w:val="hybridMultilevel"/>
    <w:tmpl w:val="A77810A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5FCF6330"/>
    <w:multiLevelType w:val="hybridMultilevel"/>
    <w:tmpl w:val="13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59F1"/>
    <w:multiLevelType w:val="hybridMultilevel"/>
    <w:tmpl w:val="A88C7062"/>
    <w:lvl w:ilvl="0" w:tplc="E3A27C0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584"/>
    <w:multiLevelType w:val="hybridMultilevel"/>
    <w:tmpl w:val="D25C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E06B9"/>
    <w:multiLevelType w:val="hybridMultilevel"/>
    <w:tmpl w:val="15CA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A"/>
    <w:rsid w:val="00010EE8"/>
    <w:rsid w:val="00073596"/>
    <w:rsid w:val="000F1986"/>
    <w:rsid w:val="000F68D2"/>
    <w:rsid w:val="001133F6"/>
    <w:rsid w:val="00114E7C"/>
    <w:rsid w:val="001227EE"/>
    <w:rsid w:val="00140B28"/>
    <w:rsid w:val="0014281C"/>
    <w:rsid w:val="001739FD"/>
    <w:rsid w:val="00181CAF"/>
    <w:rsid w:val="001D44E7"/>
    <w:rsid w:val="002413EF"/>
    <w:rsid w:val="002856DB"/>
    <w:rsid w:val="002929FA"/>
    <w:rsid w:val="003A1012"/>
    <w:rsid w:val="003C324C"/>
    <w:rsid w:val="00435FC6"/>
    <w:rsid w:val="00454616"/>
    <w:rsid w:val="004877B9"/>
    <w:rsid w:val="004F4745"/>
    <w:rsid w:val="005063B1"/>
    <w:rsid w:val="00522841"/>
    <w:rsid w:val="005A2801"/>
    <w:rsid w:val="005F35DA"/>
    <w:rsid w:val="00631077"/>
    <w:rsid w:val="006577FE"/>
    <w:rsid w:val="006D756C"/>
    <w:rsid w:val="007066D8"/>
    <w:rsid w:val="0071241B"/>
    <w:rsid w:val="00746CEB"/>
    <w:rsid w:val="00752E9E"/>
    <w:rsid w:val="007A4409"/>
    <w:rsid w:val="0081028D"/>
    <w:rsid w:val="00847E17"/>
    <w:rsid w:val="008C4D00"/>
    <w:rsid w:val="00920B33"/>
    <w:rsid w:val="009625CA"/>
    <w:rsid w:val="00A0318C"/>
    <w:rsid w:val="00A04966"/>
    <w:rsid w:val="00A07369"/>
    <w:rsid w:val="00AA341B"/>
    <w:rsid w:val="00AF6C42"/>
    <w:rsid w:val="00B05731"/>
    <w:rsid w:val="00B43F3F"/>
    <w:rsid w:val="00B62DF6"/>
    <w:rsid w:val="00BE02CD"/>
    <w:rsid w:val="00BE6F54"/>
    <w:rsid w:val="00C1700A"/>
    <w:rsid w:val="00CB7F7F"/>
    <w:rsid w:val="00D15DDF"/>
    <w:rsid w:val="00D36E29"/>
    <w:rsid w:val="00DA301B"/>
    <w:rsid w:val="00DD1F2F"/>
    <w:rsid w:val="00E41D41"/>
    <w:rsid w:val="00E7782C"/>
    <w:rsid w:val="00EC473C"/>
    <w:rsid w:val="00F90E99"/>
    <w:rsid w:val="00FC439A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8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8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i.org/EHRtoolkit" TargetMode="External"/><Relationship Id="rId2" Type="http://schemas.openxmlformats.org/officeDocument/2006/relationships/hyperlink" Target="http://www.phii.org/EHRtoolkit" TargetMode="External"/><Relationship Id="rId3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i.org/EHRtoolkit" TargetMode="External"/><Relationship Id="rId2" Type="http://schemas.openxmlformats.org/officeDocument/2006/relationships/hyperlink" Target="http://www.phii.org/EHRtoolkit" TargetMode="External"/><Relationship Id="rId3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7EAB-4E2C-A74C-B6E5-986D0CB8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Bell</dc:creator>
  <cp:lastModifiedBy>Jeffery Smith</cp:lastModifiedBy>
  <cp:revision>2</cp:revision>
  <cp:lastPrinted>2015-09-18T16:15:00Z</cp:lastPrinted>
  <dcterms:created xsi:type="dcterms:W3CDTF">2021-07-12T15:26:00Z</dcterms:created>
  <dcterms:modified xsi:type="dcterms:W3CDTF">2021-07-12T15:26:00Z</dcterms:modified>
</cp:coreProperties>
</file>